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淮南市乡村振兴局2023年政府信息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本报告依据《中华人民共和国政府信息公开条例》（国务院令第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711号，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以下简称《条例》）、《国务院办公厅政府信息与政务公开办公室关于印发&lt;中华人民共和国政府信息公开工作年度报告格式&gt;的通知》（国办公开办函〔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号）及《安徽省政务公开办公室关于做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好2023年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政府信息公开工作年度报告编制和数据报送工作的通知》（皖政务办秘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〔2024〕2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要求，结合我单位政府信息公开工作有关统计数据撰写。报告主要包括：总体情况、主动公开政府信息情况、收到和处理政府信息公开申请情况、因政府信息公开被申请行政复议和提起行政诉讼情况、政府信息公开工作存在主要问题及改进情况和其他需要报告事项。本报告中使用数据统计期限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2023年1月1日至12月31日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。报告的电子版可在淮南市乡村振兴局网站下载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（http://xczxj.huainan.gov.cn）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。如对本报告有任何疑问，请与淮南市乡村振兴局社会科联系（地址：淮南市山南政务中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心A座725房间，电话0554-6678261，邮编：232001）。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年是我国实施乡村振兴战略的关键时期，我市乡村振兴局在推进乡村振兴战略的同时，高度重视政府信息公开工作，认真贯彻执行《中华人民共和国政府信息公开条例》，制定《淮南市乡村振兴局2023年政务公开重点工作任务分工》，加强政策宣传和解读，积极回应社会关切，不断提高政府信息公开工作水平。2023年1月1日至2023年12月31日，我局通过单位门户网站、政府公开网站等平台共发布信息622条，其中含信息公开目录信息187条。重点公开了政策法规、项目资金管理、工作动态、巩固拓展脱贫攻坚成果同乡村振兴有效衔接等方面的信息，全面展示了乡村振兴工作取得的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我局未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收到依申请公开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严格落实政府信息发布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三审”制度，所有公开信息经局分管负责同志审核后方可发布，确保政府信息权威、准确。加强乡村振兴领域政策的宣传和解读，方便公众及时了解乡村振兴工作的最新动态。积极回应社会关切，提高政府信息公开工作影响力。2023年，我局未印发部门行政规范性文件，未产生废止失效的规范性文件，经清理后，现行有效部门规范性文件2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政府信息公开平台建设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严格落实省、市重点领域目录调整要求，优化乡村振兴重点领域目录，将重点领域“乡村振兴”栏目分为防止返贫监测帮扶、衔接资金项目管理、监督举报渠道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个子栏目，并及时更新相关信息。我局未开设政务微博、微信公众号等新媒体。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（五）监督保障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积极参与市政府组织的政务公开业务培训交流会，及时召开局政务公开业务培训会并下达整改要求，建立健全政府信息公开工作考核制度、制定《淮南市乡村振兴局2023年政务公开重点工作任务分工》，将政务公开任务分解到各科室，严格落实信息公开责任。严格落实社会评议制度和责任追究制度，将政务公开工作情况和社会评议纳入机关干部平时考核评价体系，对违反政府信息公开工作相关规定，造成不良影响或严重后果的，依法追究责任。2023年我局未发生因不履行政府信息公开义务、失职失责而发生的责任追究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二、主动公开政府信息情况</w:t>
      </w:r>
    </w:p>
    <w:tbl>
      <w:tblPr>
        <w:tblStyle w:val="5"/>
        <w:tblpPr w:leftFromText="180" w:rightFromText="180" w:vertAnchor="text" w:horzAnchor="page" w:tblpXSpec="center" w:tblpY="256"/>
        <w:tblOverlap w:val="never"/>
        <w:tblW w:w="8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bookmarkStart w:id="0" w:name="OLE_LINK5"/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三、收到和处理政府信息公开申请情况</w:t>
      </w:r>
    </w:p>
    <w:tbl>
      <w:tblPr>
        <w:tblStyle w:val="5"/>
        <w:tblW w:w="8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10"/>
        <w:gridCol w:w="2769"/>
        <w:gridCol w:w="591"/>
        <w:gridCol w:w="591"/>
        <w:gridCol w:w="591"/>
        <w:gridCol w:w="591"/>
        <w:gridCol w:w="591"/>
        <w:gridCol w:w="593"/>
        <w:gridCol w:w="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bookmarkStart w:id="1" w:name="OLE_LINK7"/>
            <w:r>
              <w:rPr>
                <w:rFonts w:ascii="Times New Roman" w:hAnsi="楷体" w:eastAsia="楷体" w:cs="Times New Roman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295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59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5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Times New Roman" w:hAnsi="楷体" w:eastAsia="楷体" w:cs="Times New Roman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属于国家秘密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其他法律行政法规禁止公开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危及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三安全一稳定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”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保护第三方合法权益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属于三类内部事务信息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属于四类过程性信息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7.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  <w:lang w:bidi="ar"/>
              </w:rPr>
              <w:t>属于行政执法案卷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四、政府信息公开行政复议、行政诉讼情况</w:t>
      </w:r>
    </w:p>
    <w:tbl>
      <w:tblPr>
        <w:tblStyle w:val="5"/>
        <w:tblpPr w:leftFromText="180" w:rightFromText="180" w:vertAnchor="text" w:horzAnchor="page" w:tblpX="1830" w:tblpY="282"/>
        <w:tblOverlap w:val="never"/>
        <w:tblW w:w="8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562"/>
        <w:gridCol w:w="562"/>
        <w:gridCol w:w="562"/>
        <w:gridCol w:w="563"/>
        <w:gridCol w:w="562"/>
        <w:gridCol w:w="562"/>
        <w:gridCol w:w="563"/>
        <w:gridCol w:w="563"/>
        <w:gridCol w:w="564"/>
        <w:gridCol w:w="564"/>
        <w:gridCol w:w="564"/>
        <w:gridCol w:w="564"/>
        <w:gridCol w:w="564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811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640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63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81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826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3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部分科室对政务公开工作存在不够重视、信息公开内容不全、更新不及时等问题。针对这些问题，需加强科室对政府信息公开工作的领导和培训，提高信息公开工作水平。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部分信息公开渠道不够畅通，公众获取政府信息的渠道有限。今后需进一步拓展信息公开渠道，提高政府信息公开工作的覆盖面。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按照《国务院办公厅关于印发&lt;政府信息公开信息费管理办法&gt;的通知》（国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办函〔2020〕109号）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文件规定的按件、按量收费标准，本年度没有产生信息公开处理费。</w:t>
      </w:r>
    </w:p>
    <w:sectPr>
      <w:pgSz w:w="11906" w:h="16838"/>
      <w:pgMar w:top="1962" w:right="1474" w:bottom="184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QgXv/P5b5IPq0aUVafxHcvPUJBM=" w:salt="LoUL/rlFMk+oka6XHjHOj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E0980"/>
    <w:rsid w:val="147E0980"/>
    <w:rsid w:val="4BE3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420" w:leftChars="200" w:firstLine="210"/>
      <w:jc w:val="both"/>
    </w:pPr>
    <w:rPr>
      <w:rFonts w:ascii="宋体" w:hAnsi="宋体" w:eastAsia="宋体" w:cs="Times New Roman"/>
      <w:kern w:val="2"/>
      <w:sz w:val="30"/>
      <w:szCs w:val="24"/>
      <w:lang w:val="en-US" w:eastAsia="zh-CN" w:bidi="ar-SA"/>
    </w:rPr>
  </w:style>
  <w:style w:type="paragraph" w:styleId="3">
    <w:name w:val="Body Text Indent 2"/>
    <w:next w:val="1"/>
    <w:qFormat/>
    <w:uiPriority w:val="0"/>
    <w:pPr>
      <w:widowControl w:val="0"/>
      <w:spacing w:after="120" w:afterLines="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2024-01-31T08:11:00Z</dcterms:created>
  <dc:creator>随意吧</dc:creator>
  <cp:lastModifiedBy>随意吧</cp:lastModifiedBy>
  <dcterms:modified xsi:type="dcterms:W3CDTF">2024-01-31T08:17:47Z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