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关于《淮南市农村人居环境整治考核办法（试行）（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征求意见稿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）》起草情况的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起草说明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9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lang w:val="en-US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"/>
        </w:rPr>
        <w:t>市农业农村局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9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一、起草背景及过程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为进一步提升全市农村人居环境整体水平，市农业农村局牵头起草了《淮南市农村人居环境整治考核办法（试行）（送审稿）》（以下简称《考核办法》）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二、主要内容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《考核办法》主要内容包括4个方面。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第一部分：考核对象。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全市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71个乡镇和市经开区村居管理委员会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第二部分：考核内容。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包括农村厕所、垃圾治理、污水治理、村庄清洁行动等农村人居环境重点工作。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第三部分：考核方式。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包括月评估、季调度、半年小结、年度考核4项内容。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月评估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是指各县区每月对所辖乡镇工作进行自评，自评结果报市委农办备案。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季调度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是指市委农办每季度组织相关市直部门，采取“四不两直”方式对各县区人居环境整治工作进行随机抽查。每季度选取1个县区召开农村人居环境整治工作观摩调度会，通报季度考核结果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季度考核成绩排名最后的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2-3个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乡镇进行表态发言。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半年小结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是指组织召开农村人居环境整治工作推进会，调度推进半年工作开展情况。相关市直部门按照工作职责，通报半年工作开展情况，部署安排重点工作，半年考核成绩排名最后的县区进行表态发言。</w:t>
      </w:r>
      <w:bookmarkStart w:id="0" w:name="_Hlk129166959"/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年度考核</w:t>
      </w:r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是指依据全省农村人居环境整治考核实施细则，对各县区年度人居环境整治工作完成情况进行综合考评。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第四部分：结果运用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。包括问责惩戒和奖励激励。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问责惩戒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是指各县区农村人居环境整治年度综合成绩纳入乡村振兴考核分值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对排名最后的县区，实行乡村振兴考核“一票否优”，并由市领导约谈县区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分管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负责同志。被国家和省级点名通报批评的县区，相关责任人不得评先评优。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奖励激励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是指市委农办根据各县区年度综合成绩，提出农村人居环境整治优秀县区建议名单，报市委农村工作领导小组审定后予以通报表扬和奖励，并在下一年度项目资金安排上予以倾斜。对人居环境整治工作成绩突出的行政村，可以用村集体经济收入对村干部予以奖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三、请示事项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napToGrid/>
          <w:color w:val="auto"/>
          <w:spacing w:val="0"/>
          <w:sz w:val="44"/>
          <w:szCs w:val="32"/>
          <w:shd w:val="clear" w:color="auto" w:fill="FFFFFF"/>
          <w:lang w:val="en-US" w:eastAsia="zh-CN"/>
        </w:rPr>
        <w:sectPr>
          <w:footerReference r:id="rId5" w:type="default"/>
          <w:type w:val="continuous"/>
          <w:pgSz w:w="11907" w:h="16840"/>
          <w:pgMar w:top="2098" w:right="1474" w:bottom="1984" w:left="1474" w:header="851" w:footer="1587" w:gutter="0"/>
          <w:pgNumType w:fmt="numberInDash"/>
          <w:cols w:space="720" w:num="1"/>
          <w:rtlGutter w:val="0"/>
          <w:docGrid w:type="linesAndChars" w:linePitch="439" w:charSpace="-1009"/>
        </w:sect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建议《考核细则》经市政府常务会议审议通过并修改完善后，报市委常委会审定。</w:t>
      </w:r>
    </w:p>
    <w:p>
      <w:pPr>
        <w:tabs>
          <w:tab w:val="left" w:pos="1581"/>
        </w:tabs>
        <w:bidi w:val="0"/>
        <w:spacing w:line="240" w:lineRule="auto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-10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rPr>
        <w:rFonts w:hint="eastAsia"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7"/>
  <w:drawingGridVerticalSpacing w:val="220"/>
  <w:displayHorizontalDrawingGridEvery w:val="0"/>
  <w:displayVerticalDrawingGridEvery w:val="2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TAyMjY5ODNiZWVhODY5NzZkODY1NTY4MWIzYTIifQ=="/>
  </w:docVars>
  <w:rsids>
    <w:rsidRoot w:val="00172A27"/>
    <w:rsid w:val="071203EF"/>
    <w:rsid w:val="08364192"/>
    <w:rsid w:val="0BE04165"/>
    <w:rsid w:val="11300226"/>
    <w:rsid w:val="13722706"/>
    <w:rsid w:val="15205755"/>
    <w:rsid w:val="15C50828"/>
    <w:rsid w:val="176D251F"/>
    <w:rsid w:val="19C30E4B"/>
    <w:rsid w:val="1A8A60E5"/>
    <w:rsid w:val="1AEE29A9"/>
    <w:rsid w:val="1BEE6D2B"/>
    <w:rsid w:val="1E246E1A"/>
    <w:rsid w:val="23324C0E"/>
    <w:rsid w:val="25494144"/>
    <w:rsid w:val="2ABC5BE6"/>
    <w:rsid w:val="2E70695F"/>
    <w:rsid w:val="2F975B6F"/>
    <w:rsid w:val="2F9D0F3E"/>
    <w:rsid w:val="331832C5"/>
    <w:rsid w:val="33D86015"/>
    <w:rsid w:val="388A5A92"/>
    <w:rsid w:val="3CD27F65"/>
    <w:rsid w:val="3D022DA6"/>
    <w:rsid w:val="3D7272DB"/>
    <w:rsid w:val="3DFC74FD"/>
    <w:rsid w:val="40AB75ED"/>
    <w:rsid w:val="427C5B2B"/>
    <w:rsid w:val="42D209F4"/>
    <w:rsid w:val="44DF7EE1"/>
    <w:rsid w:val="45FB5AE6"/>
    <w:rsid w:val="49961B01"/>
    <w:rsid w:val="4B4A643E"/>
    <w:rsid w:val="4CA34DF9"/>
    <w:rsid w:val="53C66A21"/>
    <w:rsid w:val="550C737D"/>
    <w:rsid w:val="56A47A90"/>
    <w:rsid w:val="592950A6"/>
    <w:rsid w:val="5A6B6558"/>
    <w:rsid w:val="646B669D"/>
    <w:rsid w:val="64D651E2"/>
    <w:rsid w:val="652F1BCF"/>
    <w:rsid w:val="6AA52500"/>
    <w:rsid w:val="6B2D111F"/>
    <w:rsid w:val="6CFE4008"/>
    <w:rsid w:val="6EBE3104"/>
    <w:rsid w:val="6F37452C"/>
    <w:rsid w:val="70A45EDC"/>
    <w:rsid w:val="73231F49"/>
    <w:rsid w:val="758E4096"/>
    <w:rsid w:val="76CF0C14"/>
    <w:rsid w:val="788D4B06"/>
    <w:rsid w:val="7ADA2793"/>
    <w:rsid w:val="7B2D77D3"/>
    <w:rsid w:val="7E7C7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0"/>
      <w:jc w:val="center"/>
    </w:pPr>
    <w:rPr>
      <w:rFonts w:ascii="仿宋" w:hAnsi="仿宋" w:eastAsia="仿宋_GB2312" w:cs="仿宋"/>
      <w:kern w:val="2"/>
      <w:sz w:val="32"/>
      <w:szCs w:val="24"/>
      <w:lang w:val="en-US" w:eastAsia="zh-CN"/>
    </w:rPr>
  </w:style>
  <w:style w:type="paragraph" w:styleId="2">
    <w:name w:val="heading 1"/>
    <w:next w:val="1"/>
    <w:link w:val="16"/>
    <w:uiPriority w:val="0"/>
    <w:pPr>
      <w:widowControl w:val="0"/>
      <w:spacing w:before="0" w:beforeLines="0" w:beforeAutospacing="0" w:after="0" w:afterLines="0" w:afterAutospacing="0"/>
      <w:ind w:left="0" w:right="0"/>
      <w:jc w:val="left"/>
      <w:outlineLvl w:val="0"/>
    </w:pPr>
    <w:rPr>
      <w:rFonts w:ascii="宋体" w:hAnsi="Calibri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widowControl w:val="0"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next w:val="1"/>
    <w:qFormat/>
    <w:uiPriority w:val="0"/>
    <w:pPr>
      <w:widowControl w:val="0"/>
      <w:spacing w:before="0" w:beforeLines="0" w:beforeAutospacing="0" w:after="0" w:afterLines="0" w:afterAutospacing="0"/>
      <w:ind w:left="0" w:right="0"/>
      <w:jc w:val="left"/>
      <w:outlineLvl w:val="2"/>
    </w:pPr>
    <w:rPr>
      <w:rFonts w:ascii="宋体" w:hAnsi="Calibri" w:eastAsia="宋体" w:cs="宋体"/>
      <w:b/>
      <w:bCs/>
      <w:kern w:val="0"/>
      <w:sz w:val="27"/>
      <w:szCs w:val="27"/>
      <w:lang w:val="en-US" w:eastAsia="zh-CN"/>
    </w:rPr>
  </w:style>
  <w:style w:type="paragraph" w:styleId="5">
    <w:name w:val="heading 4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仿宋_GB2312" w:eastAsia="仿宋_GB2312" w:cs="仿宋_GB2312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8"/>
    <w:qFormat/>
    <w:uiPriority w:val="0"/>
    <w:pPr>
      <w:spacing w:after="120" w:afterLines="0" w:afterAutospacing="0"/>
    </w:pPr>
  </w:style>
  <w:style w:type="paragraph" w:styleId="7">
    <w:name w:val="Plain Text"/>
    <w:basedOn w:val="1"/>
    <w:link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4"/>
      <w:lang w:val="en-US" w:eastAsia="zh-CN" w:bidi="ar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标题 1{858D7CFB-ED40-4347-BF05-701D383B685F}"/>
    <w:link w:val="2"/>
    <w:qFormat/>
    <w:uiPriority w:val="0"/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character" w:customStyle="1" w:styleId="17">
    <w:name w:val="标题 2 字符"/>
    <w:basedOn w:val="13"/>
    <w:link w:val="3"/>
    <w:qFormat/>
    <w:uiPriority w:val="0"/>
    <w:rPr>
      <w:rFonts w:hint="default" w:ascii="Arial" w:hAnsi="Arial" w:eastAsia="黑体" w:cs="Times New Roman"/>
      <w:b/>
      <w:kern w:val="2"/>
      <w:sz w:val="32"/>
      <w:szCs w:val="24"/>
    </w:rPr>
  </w:style>
  <w:style w:type="character" w:customStyle="1" w:styleId="18">
    <w:name w:val="正文文本 字符"/>
    <w:basedOn w:val="13"/>
    <w:link w:val="6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19">
    <w:name w:val="纯文本 字符"/>
    <w:basedOn w:val="13"/>
    <w:link w:val="7"/>
    <w:qFormat/>
    <w:uiPriority w:val="0"/>
    <w:rPr>
      <w:rFonts w:hint="eastAsia" w:ascii="宋体" w:hAnsi="Courier New" w:eastAsia="宋体" w:cs="Courier New"/>
      <w:kern w:val="2"/>
      <w:sz w:val="21"/>
      <w:szCs w:val="24"/>
    </w:rPr>
  </w:style>
  <w:style w:type="character" w:customStyle="1" w:styleId="20">
    <w:name w:val="页脚 字符"/>
    <w:basedOn w:val="13"/>
    <w:link w:val="8"/>
    <w:qFormat/>
    <w:uiPriority w:val="0"/>
    <w:rPr>
      <w:rFonts w:hint="eastAsia" w:ascii="宋体" w:hAnsi="宋体" w:eastAsia="宋体" w:cs="宋体"/>
      <w:kern w:val="2"/>
      <w:sz w:val="28"/>
      <w:szCs w:val="18"/>
    </w:rPr>
  </w:style>
  <w:style w:type="character" w:customStyle="1" w:styleId="21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22">
    <w:name w:val="page number"/>
    <w:basedOn w:val="13"/>
    <w:qFormat/>
    <w:uiPriority w:val="0"/>
  </w:style>
  <w:style w:type="paragraph" w:customStyle="1" w:styleId="23">
    <w:name w:val="Body Text Indent 2"/>
    <w:qFormat/>
    <w:uiPriority w:val="0"/>
    <w:pPr>
      <w:widowControl w:val="0"/>
      <w:spacing w:after="120" w:afterLines="0" w:line="480" w:lineRule="auto"/>
      <w:ind w:left="200" w:leftChars="200"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  <w:style w:type="paragraph" w:customStyle="1" w:styleId="24">
    <w:name w:val="Normal (Web)"/>
    <w:qFormat/>
    <w:uiPriority w:val="0"/>
    <w:pPr>
      <w:widowControl w:val="0"/>
      <w:spacing w:before="0" w:beforeLines="0" w:beforeAutospacing="0" w:after="0" w:afterLines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paragraph" w:customStyle="1" w:styleId="25">
    <w:name w:val="方正"/>
    <w:basedOn w:val="1"/>
    <w:qFormat/>
    <w:uiPriority w:val="0"/>
    <w:pPr>
      <w:spacing w:line="578" w:lineRule="exact"/>
      <w:jc w:val="center"/>
    </w:pPr>
    <w:rPr>
      <w:rFonts w:eastAsia="方正小标宋简体"/>
      <w:sz w:val="44"/>
      <w:szCs w:val="32"/>
    </w:rPr>
  </w:style>
  <w:style w:type="character" w:customStyle="1" w:styleId="26">
    <w:name w:val="正文文本首行缩进 字符"/>
    <w:basedOn w:val="18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PS%20Office\Normal.e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854</Words>
  <Characters>857</Characters>
  <Lines>501</Lines>
  <Paragraphs>183</Paragraphs>
  <TotalTime>0</TotalTime>
  <ScaleCrop>false</ScaleCrop>
  <LinksUpToDate>false</LinksUpToDate>
  <CharactersWithSpaces>859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2022-07-07T16:11:00Z</dcterms:created>
  <dc:creator>uos</dc:creator>
  <cp:lastModifiedBy>橙子</cp:lastModifiedBy>
  <cp:lastPrinted>2023-03-19T08:31:00Z</cp:lastPrinted>
  <dcterms:modified xsi:type="dcterms:W3CDTF">2023-06-13T07:38:17Z</dcterms:modified>
  <dc:title>uos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1FBFFB39C1E143F29EE159B6109E44A7_13</vt:lpwstr>
  </property>
</Properties>
</file>