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napToGrid/>
          <w:color w:val="auto"/>
          <w:spacing w:val="0"/>
          <w:sz w:val="44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bookmarkStart w:id="5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淮南市农村人居环境整治考核办法（试行）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征求意见稿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）</w:t>
      </w:r>
    </w:p>
    <w:bookmarkEnd w:id="5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为扎实推进村庄清洁行动，加快改善全市农村环境整体面貌，按照市委、市政府安排，根据《安徽省“十四五”农村人居环境整治提升行动实施方案》《安徽省清洁村庄标准》等文件精神，结合我市实际，制定本办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一、考核对象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全市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71个乡镇和市经开区村居管理委员会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（详见附件1）。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二、考核内容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农村厕所、垃圾治理、污水治理、村庄清洁行动等农村人居环境重点工作。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三、考核方式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（一）月度评估。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各县区对照市级方案，制定本县区考核办法。</w:t>
      </w:r>
      <w:bookmarkStart w:id="0" w:name="_Hlk129166994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每月对所辖乡镇工作进行自评，每月自评结果报市委农办备案。</w:t>
      </w:r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鉴于各县区所辖乡镇数差别较大，县区对乡镇自评得分原则上不允许并列，最高分和最低分的分差最少为5分，并按照所辖乡镇数量实行等差赋分。等差值=5÷（所辖乡镇数－1），等差值四舍五入取小数点后两位。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（二）季调度。</w:t>
      </w:r>
      <w:bookmarkStart w:id="1" w:name="_Hlk129167125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市委农办每季度组织相关市直部门，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对照评分细则（详见附件2），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对各县区人居环境整治工作进行随机抽查，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每季度实现所有乡镇全覆盖，每个乡镇抽查1个村。市级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抽查采取“四不两直”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随机暗访，不增加基层负担。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每季度选取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个县区召开农村人居环境整治工作观摩调度会，观摩点采取县区推荐和随机抽取相结合的方式确定，每次观摩选取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2-3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个行政村，重点查看农村人居环境整治工作开展情况。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每季度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召开农村人居环境整治工作推进会，播放农村人居环境整治暗访视频，通报季度考核结果，安排部署重点工作，</w:t>
      </w:r>
      <w:bookmarkStart w:id="2" w:name="_Hlk129169276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季度考核成绩排名最后的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2-3个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乡镇进行表态发言。</w:t>
      </w:r>
    </w:p>
    <w:bookmarkEnd w:id="1"/>
    <w:bookmarkEnd w:id="2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（三）半年小结。</w:t>
      </w:r>
      <w:bookmarkStart w:id="3" w:name="_Hlk12916918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半年组织召开农村人居环境整治工作推进会，调度推进半年工作开展情况。相关市直部门按照工作职责，通报半年工作开展情况，部署安排重点工作。半年考核成绩排名最后的县区进行表态发言。</w:t>
      </w:r>
    </w:p>
    <w:bookmarkEnd w:id="3"/>
    <w:p>
      <w:pPr>
        <w:pStyle w:val="10"/>
        <w:keepNext w:val="0"/>
        <w:keepLines w:val="0"/>
        <w:pageBreakBefore w:val="0"/>
        <w:widowControl w:val="0"/>
        <w:suppressLineNumbers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bookmarkStart w:id="4" w:name="_Hlk129169297"/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（四）年度考核。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由市委农办牵头，组织相关市直部门，依据全省农村人居环境整治考核实施细则，对各县区年度人居环境整治工作完成情况进行综合考评。</w:t>
      </w:r>
    </w:p>
    <w:bookmarkEnd w:id="4"/>
    <w:p>
      <w:pPr>
        <w:pStyle w:val="10"/>
        <w:keepNext w:val="0"/>
        <w:keepLines w:val="0"/>
        <w:pageBreakBefore w:val="0"/>
        <w:widowControl w:val="0"/>
        <w:suppressLineNumbers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（五）成绩计算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1.乡镇月度成绩=县区每月自评成绩；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2.乡镇季度成绩=县区每月自评成绩平均分*70%+市级抽查成绩*30%；县区季度成绩=所辖乡镇成绩的平均分；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3.乡镇半年成绩=县区每月自评成绩平均分*70%+市级抽查成绩*30%；县区半年成绩=所辖乡镇成绩的平均分；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4.乡镇年度成绩=乡镇季度成绩的平均分；县区年度成绩=县区季度成绩平均分*70%+县区年度考核成绩*30%。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经开区、高新区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分数取全市平均分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w w:val="9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40"/>
          <w:lang w:val="en-US" w:eastAsia="zh-CN" w:bidi="ar"/>
        </w:rPr>
        <w:t>四、考核结果运用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（一）问责惩戒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各县区农村人居环境整治年度综合成绩纳入乡村振兴考核分值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对排名最后的县区，实行乡村振兴考核“一票否优”，并由市领导约谈县区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分管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负责同志。被国家和省级点名通报批评的县区，相关责任人不得评先评优。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（二）奖励激励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1.市委农办根据各县区年度综合成绩，提出农村人居环境整治优秀县区建议名单，报市委农村工作领导小组审定后予以通报表扬。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2.对农村人居环境整治优秀县区进行奖励，并在下一年度项目资金安排上予以倾斜。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3.各县区根据实际情况，制定本县区奖励细则，对人居环境整治工作成绩突出的行政村，可以用村集体经济收入对村干部予以奖励。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4.如上级出台新的考核意见，报请市委农村工作领导小组同意后予以调整。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附件：1.全市农村人居环境整治考核对象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.农村人居环境整治评分细则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农村人居环境整治考核对象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寿县（25个）：寿春镇、八公山乡、双桥镇、涧沟镇、丰庄镇、正阳关镇、迎河镇、张李乡、板桥镇、安丰塘镇、窑口镇、堰口镇、陶店回族乡、保义镇、安丰镇、众兴镇、隐贤镇、茶庵镇、三觉镇、炎刘镇、刘岗镇、双庙集镇、小甸镇、瓦埠镇、大顺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凤台县（15个）：刘集镇、凤凰镇、岳张集镇、新集镇、朱马店镇、顾桥镇、杨村镇、丁集镇、大兴镇、桂集镇、尚塘镇、古店乡、关店乡、钱庙乡、李冲回族乡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大通区（4个）：上窑镇、洛河镇、九龙岗镇、孔店乡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田家庵区（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个）：安成镇、曹庵镇、史院乡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、舜耕镇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谢家集区（6个）：望峰岗镇、李郢孜镇、唐山镇、杨公镇、孙庙乡、孤堆回族乡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八公山区（2个）：八公山镇、山王镇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潘集区（11个）：田集街道、高皇镇、平圩镇、夹沟镇、泥河镇、古沟回族乡、祁集镇、架河镇、潘集镇、芦集镇、贺疃镇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毛集实验区（3个）：毛集镇、夏集镇、焦岗湖镇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经开区（1个）：村居管理委员会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sectPr>
          <w:footerReference r:id="rId5" w:type="default"/>
          <w:type w:val="continuous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2" w:charSpace="-1009"/>
        </w:sect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高新区（1个）：三和镇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/>
        <w:ind w:left="0" w:right="0" w:firstLine="64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t>农村人居环境整治评分细则</w:t>
      </w:r>
    </w:p>
    <w:tbl>
      <w:tblPr>
        <w:tblStyle w:val="12"/>
        <w:tblW w:w="13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5855"/>
        <w:gridCol w:w="6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"/>
              </w:rPr>
              <w:t>项目及分值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（100分）</w:t>
            </w: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考核内容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扣分标准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一、村部环境卫生（15分）</w:t>
            </w: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村部服务大厅、会议室等办公场所保持干净、整洁。（4分）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服务大厅、会议室等环境卫生脏乱差的，每发现一处扣0.5分。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村部公厕具备水冲条件，墙面、地面整洁，设施完好。（5分）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村部公厕不具备水冲条件，或冲水设施损坏扣2分；公厕墙面、地面、洗手池等不干净整洁，每发现一处扣0.3分。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村部庭院及周边干净、整洁，无积存垃圾，无卫生死角。（4分）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村部庭院环境卫生整治不到位，每发现一处扣0.2分。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积极开展农村人居环境整治宣传工作。（2分）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未利用村内广播开展农村人居环境宣传工作的，扣1分；随机询问3位村民，村内是否开展过农村人居环境整治相关宣传，有2位群众不清楚的，扣1分。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二、农村改厕（10分）</w:t>
            </w: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已改户厕质量较好，群众正常使用，满意度较高。（4分）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厕所不能够正常使用，群众满意度较低的，每发现一处扣0.2分。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建立农村改厕长效管护机制，张贴管护服务牌。（3分），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查看已改户厕是否张贴管护指示牌，每发现一户未张贴扣0.2分。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管护服务电话畅通有效，能够提供厕所维修、清掏等服务。（3分）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拨打管护服务电话，电话打不通或不能提供厕所维修、清掏等服务，每发现一处扣0.3分。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三、村庄清洁行动（30分）</w:t>
            </w: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村民积极参与村庄清洁行动，逐步形成自觉爱护村庄环境的良好风尚，在显著位置张贴村规民约。（2分）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没有在村庄显著位置张贴村规民约或村规民约无环境卫生等内容的，扣0.2分。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村内沟塘得到有效治理，无漂浮物、生活垃圾、生产垃圾、建筑垃圾、堆积物，无颜色明显异常或散发浓烈（难闻）气味或群众反映强烈的黑臭水体。（8分）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每发现一处问题扣0.4分。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村内房前屋后干净整洁，村内生产生活资料堆放集中有序，无生活垃圾、生产垃圾和建筑垃圾积存。（5分）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村内生产生活资料、建筑材料等占道堆放、无序堆放的，每发现一处，扣0.3分。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村内年久废弃的无功能建筑及时拆除。（5分）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每发现一处确无保留价值的残垣断壁，扣0.2分。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村内垃圾桶保持清洁，无脏污、破损现象；周围无乱倒垃圾杂物现象；桶内垃圾日产日清，无满溢现象。（5分）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每发现一处问题扣0.3分。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村内垃圾清理及时，无生活垃圾、生产垃圾和建筑垃圾长期积存。（5分）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每发现一处积存垃圾扣0.2分。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四、户内整洁（15分）</w:t>
            </w: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居室整洁。家居整洁美观，物品摆放整齐，桌面、地面无尘土污物；房屋门窗干净，墙壁房顶无灰尘蛛网，被褥衣物叠置整齐，床单被罩窗帘门帘等干净整洁。（5分）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"/>
              </w:rPr>
              <w:t>每发现一处问题扣0.2分。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厨房整洁。厨房整洁干净，无污水，无腐烂霉变食物，柴草堆放整齐，无乱堆乱放杂物；炉具、灶具、灶台清洁卫生，锅具餐具用完能做到及时清洗，摆放整齐。（5分）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"/>
              </w:rPr>
              <w:t>每发现一处问题扣0.2分。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庭院整洁。庭院内整洁有序，无乱搭乱建，地面平整清洁，生产生活用具、农用物资放置规整；仓房干净整洁，物品摆放整齐有序；村内畜禽养殖规范，无人畜共居现场；积极参与垃圾分类，生活垃圾定点投放。（5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"/>
              </w:rPr>
              <w:t>每发现一处问题扣0.2分。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四、主干道沿线（20分）</w:t>
            </w: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及时清理主要公路沿线积存的生活垃圾、生产垃圾和建筑垃圾。（5分）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公路沿线存在明显积存的生活垃圾、生产垃圾、建筑垃圾，每发现一处扣0.2分。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清理沿线水塘、水沟，清理水面漂浮垃圾，不得出现黑臭现象。（5分）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公路沿线水塘、水沟存在漂浮垃圾，每发现一处扣0.2分；存在黑臭水体现象，每发现一处扣0.5分。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对破损的建筑墙面及时修缮，粉刷有碍观瞻的建筑立面。（2分）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公路沿线存在破损的建筑墙面或存在有碍观瞻的建筑立面，每发现一处扣0.2分。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及时维修、更新破损陈旧的户外广告牌。（4分）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公路沿线存在明显有碍观瞻的陈旧、破损户外广告牌，每发现一处扣0.2分。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清理沿线乱搭乱建、乱贴乱涂乱画。（4分）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公路沿线存在明显有碍观瞻的乱搭乱建、乱贴乱涂乱画，每发现一处扣0.2分。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五、乡镇政府驻地（10分）</w:t>
            </w: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乡镇政府驻地道路两侧，干净整洁，没有垃圾乱丢、环境脏乱、道路坑洼等现象。（3分）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道路两侧，有垃圾、秸秆、道路坑洼、黑臭水体现象的，每发现一处，扣0.2分。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乡镇政府驻地主干道按划定停车位停车（含非机动车），无车辆乱停乱放现象。（3分）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主干道车辆（含非机动车）乱停乱放的，每发现一处扣0.2分。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乡镇政府驻地主干道无占道、出店经营摆摊现象。（2分）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主干道存在占道、出店经营摆摊的，每发现一处扣0.2分。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乡镇政府驻地无乱张贴小广告、无破损广告牌象。（2分）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存在乱贴小广告、破损广告牌的，每发现一处扣0.2分。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六、加分项（5分）</w:t>
            </w:r>
          </w:p>
        </w:tc>
        <w:tc>
          <w:tcPr>
            <w:tcW w:w="1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①典型经验和做法被国家、省、市部门批示肯定的，分别加3分、2分、1分；②在集中土地整治、村庄规划等方面有特色做法的，加1分；③鼓励社会力量参与人居环境整治工作，开展农村人居环境整治民兵示范点、巾帼示范点、乡村振兴工作队示范点等示范点建设的，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七、扣分项（5分）</w:t>
            </w:r>
          </w:p>
        </w:tc>
        <w:tc>
          <w:tcPr>
            <w:tcW w:w="1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①被中央、省级或市级主流媒体负面报道，造成不良影响的，分别扣3分、2分、1分；②被省级及以上督查发现问题，受到通报或批评的，1次扣1分；同一事件不重复扣分，取最高值扣分。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napToGrid/>
          <w:color w:val="auto"/>
          <w:spacing w:val="0"/>
          <w:sz w:val="44"/>
          <w:szCs w:val="32"/>
          <w:shd w:val="clear" w:color="auto" w:fill="FFFFFF"/>
          <w:lang w:val="en-US" w:eastAsia="zh-CN"/>
        </w:rPr>
        <w:sectPr>
          <w:type w:val="continuous"/>
          <w:pgSz w:w="16840" w:h="11907" w:orient="landscape"/>
          <w:pgMar w:top="1474" w:right="2098" w:bottom="1474" w:left="1984" w:header="851" w:footer="1587" w:gutter="0"/>
          <w:pgNumType w:fmt="numberInDash"/>
          <w:cols w:space="720" w:num="1"/>
          <w:rtlGutter w:val="0"/>
          <w:docGrid w:type="linesAndChars" w:linePitch="439" w:charSpace="-100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napToGrid/>
          <w:color w:val="auto"/>
          <w:spacing w:val="0"/>
          <w:sz w:val="44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rtlGutter w:val="0"/>
      <w:docGrid w:type="lines" w:linePitch="312" w:charSpace="-10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rPr>
        <w:rFonts w:hint="eastAsia"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7"/>
  <w:drawingGridVerticalSpacing w:val="220"/>
  <w:displayHorizontalDrawingGridEvery w:val="0"/>
  <w:displayVerticalDrawingGridEvery w:val="2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TAyMjY5ODNiZWVhODY5NzZkODY1NTY4MWIzYTIifQ=="/>
  </w:docVars>
  <w:rsids>
    <w:rsidRoot w:val="00172A27"/>
    <w:rsid w:val="071203EF"/>
    <w:rsid w:val="08364192"/>
    <w:rsid w:val="0BE04165"/>
    <w:rsid w:val="11300226"/>
    <w:rsid w:val="135A6AB4"/>
    <w:rsid w:val="13722706"/>
    <w:rsid w:val="15205755"/>
    <w:rsid w:val="176D251F"/>
    <w:rsid w:val="19C30E4B"/>
    <w:rsid w:val="1A8A60E5"/>
    <w:rsid w:val="1E246E1A"/>
    <w:rsid w:val="23324C0E"/>
    <w:rsid w:val="25494144"/>
    <w:rsid w:val="2ABC5BE6"/>
    <w:rsid w:val="2E70695F"/>
    <w:rsid w:val="2F975B6F"/>
    <w:rsid w:val="2F9D0F3E"/>
    <w:rsid w:val="324F583F"/>
    <w:rsid w:val="331832C5"/>
    <w:rsid w:val="33D86015"/>
    <w:rsid w:val="388A5A92"/>
    <w:rsid w:val="39BD3FBE"/>
    <w:rsid w:val="3CD27F65"/>
    <w:rsid w:val="3D022DA6"/>
    <w:rsid w:val="3D7272DB"/>
    <w:rsid w:val="3DFC74FD"/>
    <w:rsid w:val="40AB75ED"/>
    <w:rsid w:val="427C5B2B"/>
    <w:rsid w:val="42D209F4"/>
    <w:rsid w:val="44966697"/>
    <w:rsid w:val="44DF7EE1"/>
    <w:rsid w:val="45FB5AE6"/>
    <w:rsid w:val="49961B01"/>
    <w:rsid w:val="4B4A643E"/>
    <w:rsid w:val="4CA34DF9"/>
    <w:rsid w:val="53C66A21"/>
    <w:rsid w:val="550C737D"/>
    <w:rsid w:val="56A47A90"/>
    <w:rsid w:val="592950A6"/>
    <w:rsid w:val="5A6B6558"/>
    <w:rsid w:val="646B669D"/>
    <w:rsid w:val="64D651E2"/>
    <w:rsid w:val="6AA52500"/>
    <w:rsid w:val="6B2D111F"/>
    <w:rsid w:val="6CFE4008"/>
    <w:rsid w:val="6EBE3104"/>
    <w:rsid w:val="6F37452C"/>
    <w:rsid w:val="70A45EDC"/>
    <w:rsid w:val="73231F49"/>
    <w:rsid w:val="758E4096"/>
    <w:rsid w:val="76CF0C14"/>
    <w:rsid w:val="788D4B06"/>
    <w:rsid w:val="7ADA2793"/>
    <w:rsid w:val="7B2D77D3"/>
    <w:rsid w:val="7E7C7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0"/>
      <w:jc w:val="center"/>
    </w:pPr>
    <w:rPr>
      <w:rFonts w:ascii="仿宋" w:hAnsi="仿宋" w:eastAsia="仿宋_GB2312" w:cs="仿宋"/>
      <w:kern w:val="2"/>
      <w:sz w:val="32"/>
      <w:szCs w:val="24"/>
      <w:lang w:val="en-US" w:eastAsia="zh-CN"/>
    </w:rPr>
  </w:style>
  <w:style w:type="paragraph" w:styleId="2">
    <w:name w:val="heading 1"/>
    <w:next w:val="1"/>
    <w:link w:val="16"/>
    <w:uiPriority w:val="0"/>
    <w:pPr>
      <w:widowControl w:val="0"/>
      <w:spacing w:before="0" w:beforeLines="0" w:beforeAutospacing="0" w:after="0" w:afterLines="0" w:afterAutospacing="0"/>
      <w:ind w:left="0" w:right="0"/>
      <w:jc w:val="left"/>
      <w:outlineLvl w:val="0"/>
    </w:pPr>
    <w:rPr>
      <w:rFonts w:ascii="宋体" w:hAnsi="Calibri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widowControl w:val="0"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next w:val="1"/>
    <w:qFormat/>
    <w:uiPriority w:val="0"/>
    <w:pPr>
      <w:widowControl w:val="0"/>
      <w:spacing w:before="0" w:beforeLines="0" w:beforeAutospacing="0" w:after="0" w:afterLines="0" w:afterAutospacing="0"/>
      <w:ind w:left="0" w:right="0"/>
      <w:jc w:val="left"/>
      <w:outlineLvl w:val="2"/>
    </w:pPr>
    <w:rPr>
      <w:rFonts w:ascii="宋体" w:hAnsi="Calibri" w:eastAsia="宋体" w:cs="宋体"/>
      <w:b/>
      <w:bCs/>
      <w:kern w:val="0"/>
      <w:sz w:val="27"/>
      <w:szCs w:val="27"/>
      <w:lang w:val="en-US" w:eastAsia="zh-CN"/>
    </w:rPr>
  </w:style>
  <w:style w:type="paragraph" w:styleId="5">
    <w:name w:val="heading 4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仿宋_GB2312" w:eastAsia="仿宋_GB2312" w:cs="仿宋_GB2312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8"/>
    <w:qFormat/>
    <w:uiPriority w:val="0"/>
    <w:pPr>
      <w:spacing w:after="120" w:afterLines="0" w:afterAutospacing="0"/>
    </w:pPr>
  </w:style>
  <w:style w:type="paragraph" w:styleId="7">
    <w:name w:val="Plain Text"/>
    <w:basedOn w:val="1"/>
    <w:link w:val="1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4"/>
      <w:lang w:val="en-US" w:eastAsia="zh-CN" w:bidi="ar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标题 1{858D7CFB-ED40-4347-BF05-701D383B685F}"/>
    <w:link w:val="2"/>
    <w:qFormat/>
    <w:uiPriority w:val="0"/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character" w:customStyle="1" w:styleId="17">
    <w:name w:val="标题 2 字符"/>
    <w:basedOn w:val="13"/>
    <w:link w:val="3"/>
    <w:qFormat/>
    <w:uiPriority w:val="0"/>
    <w:rPr>
      <w:rFonts w:hint="default" w:ascii="Arial" w:hAnsi="Arial" w:eastAsia="黑体" w:cs="Times New Roman"/>
      <w:b/>
      <w:kern w:val="2"/>
      <w:sz w:val="32"/>
      <w:szCs w:val="24"/>
    </w:rPr>
  </w:style>
  <w:style w:type="character" w:customStyle="1" w:styleId="18">
    <w:name w:val="正文文本 字符"/>
    <w:basedOn w:val="13"/>
    <w:link w:val="6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character" w:customStyle="1" w:styleId="19">
    <w:name w:val="纯文本 字符"/>
    <w:basedOn w:val="13"/>
    <w:link w:val="7"/>
    <w:qFormat/>
    <w:uiPriority w:val="0"/>
    <w:rPr>
      <w:rFonts w:hint="eastAsia" w:ascii="宋体" w:hAnsi="Courier New" w:eastAsia="宋体" w:cs="Courier New"/>
      <w:kern w:val="2"/>
      <w:sz w:val="21"/>
      <w:szCs w:val="24"/>
    </w:rPr>
  </w:style>
  <w:style w:type="character" w:customStyle="1" w:styleId="20">
    <w:name w:val="页脚 字符"/>
    <w:basedOn w:val="13"/>
    <w:link w:val="8"/>
    <w:qFormat/>
    <w:uiPriority w:val="0"/>
    <w:rPr>
      <w:rFonts w:hint="eastAsia" w:ascii="宋体" w:hAnsi="宋体" w:eastAsia="宋体" w:cs="宋体"/>
      <w:kern w:val="2"/>
      <w:sz w:val="28"/>
      <w:szCs w:val="18"/>
    </w:rPr>
  </w:style>
  <w:style w:type="character" w:customStyle="1" w:styleId="21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22">
    <w:name w:val="page number"/>
    <w:basedOn w:val="13"/>
    <w:qFormat/>
    <w:uiPriority w:val="0"/>
  </w:style>
  <w:style w:type="paragraph" w:customStyle="1" w:styleId="23">
    <w:name w:val="Body Text Indent 2"/>
    <w:qFormat/>
    <w:uiPriority w:val="0"/>
    <w:pPr>
      <w:widowControl w:val="0"/>
      <w:spacing w:after="120" w:afterLines="0" w:line="480" w:lineRule="auto"/>
      <w:ind w:left="200" w:leftChars="200"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/>
    </w:rPr>
  </w:style>
  <w:style w:type="paragraph" w:customStyle="1" w:styleId="24">
    <w:name w:val="Normal (Web)"/>
    <w:qFormat/>
    <w:uiPriority w:val="0"/>
    <w:pPr>
      <w:widowControl w:val="0"/>
      <w:spacing w:before="0" w:beforeLines="0" w:beforeAutospacing="0" w:after="0" w:afterLines="0" w:afterAutospacing="0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  <w:style w:type="paragraph" w:customStyle="1" w:styleId="25">
    <w:name w:val="方正"/>
    <w:basedOn w:val="1"/>
    <w:qFormat/>
    <w:uiPriority w:val="0"/>
    <w:pPr>
      <w:spacing w:line="578" w:lineRule="exact"/>
      <w:jc w:val="center"/>
    </w:pPr>
    <w:rPr>
      <w:rFonts w:eastAsia="方正小标宋简体"/>
      <w:sz w:val="44"/>
      <w:szCs w:val="32"/>
    </w:rPr>
  </w:style>
  <w:style w:type="character" w:customStyle="1" w:styleId="26">
    <w:name w:val="正文文本首行缩进 字符"/>
    <w:basedOn w:val="18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character" w:customStyle="1" w:styleId="2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PS%20Office\Normal.e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10</Pages>
  <Words>4709</Words>
  <Characters>4817</Characters>
  <Lines>501</Lines>
  <Paragraphs>183</Paragraphs>
  <TotalTime>20</TotalTime>
  <ScaleCrop>false</ScaleCrop>
  <LinksUpToDate>false</LinksUpToDate>
  <CharactersWithSpaces>4817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2022-07-07T16:11:00Z</dcterms:created>
  <dc:creator>uos</dc:creator>
  <cp:lastModifiedBy>橙子</cp:lastModifiedBy>
  <cp:lastPrinted>2023-03-19T08:31:00Z</cp:lastPrinted>
  <dcterms:modified xsi:type="dcterms:W3CDTF">2023-06-13T07:36:26Z</dcterms:modified>
  <dc:title>uos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B234925F14F24A0FAD7CC2046A9AC170_13</vt:lpwstr>
  </property>
</Properties>
</file>