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after="0"/>
        <w:jc w:val="center"/>
        <w:rPr>
          <w:rFonts w:hint="eastAsia" w:ascii="仿宋" w:hAnsi="仿宋" w:eastAsia="仿宋" w:cs="仿宋"/>
          <w:b w:val="0"/>
          <w:sz w:val="28"/>
          <w:szCs w:val="28"/>
        </w:rPr>
      </w:pPr>
      <w:bookmarkStart w:id="0" w:name="_Toc144969069"/>
      <w:bookmarkStart w:id="1" w:name="_Toc144907726"/>
      <w:bookmarkStart w:id="2" w:name="_Toc145084046"/>
      <w:bookmarkStart w:id="3" w:name="_Toc143443749"/>
      <w:bookmarkStart w:id="4" w:name="_Toc145084063"/>
      <w:r>
        <w:rPr>
          <w:rStyle w:val="13"/>
          <w:rFonts w:hint="default" w:ascii="方正小标宋简体" w:hAnsi="仿宋" w:eastAsia="方正小标宋简体" w:cs="仿宋"/>
          <w:b w:val="0"/>
          <w:sz w:val="44"/>
          <w:szCs w:val="44"/>
        </w:rPr>
        <w:t xml:space="preserve"> </w:t>
      </w:r>
      <w:r>
        <w:rPr>
          <w:rStyle w:val="13"/>
          <w:rFonts w:hint="eastAsia" w:ascii="华文中宋" w:hAnsi="华文中宋" w:eastAsia="华文中宋" w:cs="华文中宋"/>
          <w:b w:val="0"/>
          <w:sz w:val="44"/>
          <w:szCs w:val="44"/>
        </w:rPr>
        <w:t>评审方法和标准</w:t>
      </w:r>
    </w:p>
    <w:p>
      <w:pPr>
        <w:pStyle w:val="3"/>
        <w:spacing w:line="400" w:lineRule="exact"/>
        <w:ind w:firstLine="480" w:firstLineChars="200"/>
        <w:jc w:val="left"/>
        <w:rPr>
          <w:rFonts w:hint="eastAsia" w:ascii="仿宋" w:hAnsi="仿宋" w:eastAsia="仿宋" w:cs="仿宋"/>
          <w:b w:val="0"/>
          <w:sz w:val="24"/>
          <w:szCs w:val="24"/>
        </w:rPr>
      </w:pPr>
      <w:r>
        <w:rPr>
          <w:rFonts w:hint="eastAsia" w:ascii="仿宋" w:hAnsi="仿宋" w:eastAsia="仿宋" w:cs="仿宋"/>
          <w:b w:val="0"/>
          <w:sz w:val="24"/>
          <w:szCs w:val="24"/>
        </w:rPr>
        <w:t>一、总则</w:t>
      </w:r>
      <w:bookmarkEnd w:id="0"/>
      <w:bookmarkEnd w:id="1"/>
      <w:bookmarkEnd w:id="2"/>
      <w:bookmarkEnd w:id="3"/>
    </w:p>
    <w:p>
      <w:pPr>
        <w:pStyle w:val="3"/>
        <w:spacing w:line="400" w:lineRule="exact"/>
        <w:ind w:firstLine="480" w:firstLineChars="200"/>
        <w:jc w:val="left"/>
        <w:rPr>
          <w:rFonts w:hint="eastAsia" w:ascii="仿宋" w:hAnsi="仿宋" w:eastAsia="仿宋" w:cs="仿宋"/>
          <w:b w:val="0"/>
          <w:sz w:val="24"/>
          <w:szCs w:val="24"/>
        </w:rPr>
      </w:pPr>
      <w:bookmarkStart w:id="5" w:name="_Toc144969070"/>
      <w:bookmarkStart w:id="6" w:name="_Toc145084047"/>
      <w:bookmarkStart w:id="7" w:name="_Toc144907727"/>
      <w:bookmarkStart w:id="8" w:name="_Toc143443750"/>
      <w:r>
        <w:rPr>
          <w:rFonts w:hint="eastAsia" w:ascii="仿宋" w:hAnsi="仿宋" w:eastAsia="仿宋" w:cs="仿宋"/>
          <w:b w:val="0"/>
          <w:bCs/>
          <w:sz w:val="24"/>
          <w:szCs w:val="24"/>
        </w:rPr>
        <w:t>第一条</w:t>
      </w:r>
      <w:r>
        <w:rPr>
          <w:rFonts w:hint="eastAsia" w:ascii="仿宋" w:hAnsi="仿宋" w:eastAsia="仿宋" w:cs="仿宋"/>
          <w:b w:val="0"/>
          <w:sz w:val="24"/>
          <w:szCs w:val="24"/>
        </w:rPr>
        <w:t xml:space="preserve"> 为了做好本项目评标工作，保证项目评审工作的正常有序进行，维护采购人、供应商的合法权益，依据《中华人民共和国政府采购法》等相关法律法规，本着公开、公平、公正的原则，制定评标办法。</w:t>
      </w:r>
      <w:bookmarkEnd w:id="5"/>
      <w:bookmarkEnd w:id="6"/>
      <w:bookmarkEnd w:id="7"/>
      <w:bookmarkEnd w:id="8"/>
    </w:p>
    <w:p>
      <w:pPr>
        <w:pStyle w:val="3"/>
        <w:spacing w:line="400" w:lineRule="exact"/>
        <w:ind w:firstLine="480" w:firstLineChars="200"/>
        <w:jc w:val="left"/>
        <w:rPr>
          <w:rFonts w:hint="eastAsia" w:ascii="仿宋" w:hAnsi="仿宋" w:eastAsia="仿宋" w:cs="仿宋"/>
          <w:b w:val="0"/>
          <w:sz w:val="24"/>
          <w:szCs w:val="24"/>
        </w:rPr>
      </w:pPr>
      <w:bookmarkStart w:id="9" w:name="_Toc144969071"/>
      <w:bookmarkStart w:id="10" w:name="_Toc143443751"/>
      <w:bookmarkStart w:id="11" w:name="_Toc145084048"/>
      <w:bookmarkStart w:id="12" w:name="_Toc144907728"/>
      <w:r>
        <w:rPr>
          <w:rFonts w:hint="eastAsia" w:ascii="仿宋" w:hAnsi="仿宋" w:eastAsia="仿宋" w:cs="仿宋"/>
          <w:b w:val="0"/>
          <w:bCs/>
          <w:sz w:val="24"/>
          <w:szCs w:val="24"/>
        </w:rPr>
        <w:t>第二条</w:t>
      </w:r>
      <w:r>
        <w:rPr>
          <w:rFonts w:hint="eastAsia" w:ascii="仿宋" w:hAnsi="仿宋" w:eastAsia="仿宋" w:cs="仿宋"/>
          <w:b w:val="0"/>
          <w:sz w:val="24"/>
          <w:szCs w:val="24"/>
        </w:rPr>
        <w:t xml:space="preserve"> 本项目采用综合评分对供应商标书的比较方法。</w:t>
      </w:r>
      <w:bookmarkEnd w:id="9"/>
      <w:bookmarkEnd w:id="10"/>
      <w:bookmarkEnd w:id="11"/>
      <w:bookmarkEnd w:id="12"/>
    </w:p>
    <w:p>
      <w:pPr>
        <w:pStyle w:val="3"/>
        <w:spacing w:line="400" w:lineRule="exact"/>
        <w:ind w:firstLine="480" w:firstLineChars="200"/>
        <w:jc w:val="left"/>
        <w:rPr>
          <w:rFonts w:hint="eastAsia" w:ascii="仿宋" w:hAnsi="仿宋" w:eastAsia="仿宋" w:cs="仿宋"/>
          <w:b w:val="0"/>
          <w:sz w:val="24"/>
          <w:szCs w:val="24"/>
        </w:rPr>
      </w:pPr>
      <w:bookmarkStart w:id="13" w:name="_Toc144907729"/>
      <w:bookmarkStart w:id="14" w:name="_Toc144969072"/>
      <w:bookmarkStart w:id="15" w:name="_Toc145084049"/>
      <w:bookmarkStart w:id="16" w:name="_Toc143443752"/>
      <w:r>
        <w:rPr>
          <w:rFonts w:hint="eastAsia" w:ascii="仿宋" w:hAnsi="仿宋" w:eastAsia="仿宋" w:cs="仿宋"/>
          <w:b w:val="0"/>
          <w:bCs/>
          <w:sz w:val="24"/>
          <w:szCs w:val="24"/>
        </w:rPr>
        <w:t>第三条</w:t>
      </w:r>
      <w:r>
        <w:rPr>
          <w:rFonts w:hint="eastAsia" w:ascii="仿宋" w:hAnsi="仿宋" w:eastAsia="仿宋" w:cs="仿宋"/>
          <w:b w:val="0"/>
          <w:sz w:val="24"/>
          <w:szCs w:val="24"/>
        </w:rPr>
        <w:t xml:space="preserve"> 采购人负责组织不少于3人组成的</w:t>
      </w:r>
      <w:r>
        <w:rPr>
          <w:rFonts w:hint="eastAsia" w:ascii="仿宋" w:hAnsi="仿宋" w:eastAsia="仿宋" w:cs="仿宋"/>
          <w:b w:val="0"/>
          <w:sz w:val="24"/>
          <w:szCs w:val="24"/>
          <w:lang w:eastAsia="zh-CN"/>
        </w:rPr>
        <w:t>评标</w:t>
      </w:r>
      <w:r>
        <w:rPr>
          <w:rFonts w:hint="eastAsia" w:ascii="仿宋" w:hAnsi="仿宋" w:eastAsia="仿宋" w:cs="仿宋"/>
          <w:b w:val="0"/>
          <w:sz w:val="24"/>
          <w:szCs w:val="24"/>
        </w:rPr>
        <w:t>小组，负责本项目的评标工作。</w:t>
      </w:r>
      <w:bookmarkEnd w:id="13"/>
      <w:bookmarkEnd w:id="14"/>
      <w:bookmarkEnd w:id="15"/>
      <w:bookmarkEnd w:id="16"/>
    </w:p>
    <w:p>
      <w:pPr>
        <w:spacing w:line="400" w:lineRule="exact"/>
        <w:ind w:firstLine="480" w:firstLineChars="200"/>
        <w:jc w:val="left"/>
        <w:rPr>
          <w:rFonts w:hint="eastAsia" w:ascii="仿宋" w:hAnsi="仿宋" w:eastAsia="仿宋" w:cs="仿宋"/>
          <w:snapToGrid w:val="0"/>
          <w:kern w:val="0"/>
          <w:sz w:val="24"/>
          <w:szCs w:val="24"/>
        </w:rPr>
      </w:pPr>
      <w:r>
        <w:rPr>
          <w:rFonts w:hint="eastAsia" w:ascii="仿宋" w:hAnsi="仿宋" w:eastAsia="仿宋" w:cs="仿宋"/>
          <w:bCs/>
          <w:sz w:val="24"/>
          <w:szCs w:val="24"/>
        </w:rPr>
        <w:t>第四条</w:t>
      </w:r>
      <w:r>
        <w:rPr>
          <w:rFonts w:hint="eastAsia" w:ascii="仿宋" w:hAnsi="仿宋" w:eastAsia="仿宋" w:cs="仿宋"/>
          <w:sz w:val="24"/>
          <w:szCs w:val="24"/>
        </w:rPr>
        <w:t xml:space="preserve"> </w:t>
      </w:r>
      <w:r>
        <w:rPr>
          <w:rFonts w:hint="eastAsia" w:ascii="仿宋" w:hAnsi="仿宋" w:eastAsia="仿宋" w:cs="仿宋"/>
          <w:snapToGrid w:val="0"/>
          <w:kern w:val="0"/>
          <w:sz w:val="24"/>
          <w:szCs w:val="24"/>
          <w:lang w:eastAsia="zh-CN"/>
        </w:rPr>
        <w:t>评标</w:t>
      </w:r>
      <w:r>
        <w:rPr>
          <w:rFonts w:hint="eastAsia" w:ascii="仿宋" w:hAnsi="仿宋" w:eastAsia="仿宋" w:cs="仿宋"/>
          <w:snapToGrid w:val="0"/>
          <w:kern w:val="0"/>
          <w:sz w:val="24"/>
          <w:szCs w:val="24"/>
        </w:rPr>
        <w:t>小组成员应当按照客观、公正、审慎的原则，根据</w:t>
      </w:r>
      <w:r>
        <w:rPr>
          <w:rFonts w:hint="eastAsia" w:ascii="仿宋" w:hAnsi="仿宋" w:eastAsia="仿宋" w:cs="仿宋"/>
          <w:snapToGrid w:val="0"/>
          <w:kern w:val="0"/>
          <w:sz w:val="24"/>
          <w:szCs w:val="24"/>
          <w:lang w:eastAsia="zh-CN"/>
        </w:rPr>
        <w:t>评标</w:t>
      </w:r>
      <w:r>
        <w:rPr>
          <w:rFonts w:hint="eastAsia" w:ascii="仿宋" w:hAnsi="仿宋" w:eastAsia="仿宋" w:cs="仿宋"/>
          <w:snapToGrid w:val="0"/>
          <w:kern w:val="0"/>
          <w:sz w:val="24"/>
          <w:szCs w:val="24"/>
        </w:rPr>
        <w:t>文件规定的评审程序、评审方法和评审标准进行独立评审。未实质性响应</w:t>
      </w:r>
      <w:r>
        <w:rPr>
          <w:rFonts w:hint="eastAsia" w:ascii="仿宋" w:hAnsi="仿宋" w:eastAsia="仿宋" w:cs="仿宋"/>
          <w:snapToGrid w:val="0"/>
          <w:kern w:val="0"/>
          <w:sz w:val="24"/>
          <w:szCs w:val="24"/>
          <w:lang w:eastAsia="zh-CN"/>
        </w:rPr>
        <w:t>评标</w:t>
      </w:r>
      <w:r>
        <w:rPr>
          <w:rFonts w:hint="eastAsia" w:ascii="仿宋" w:hAnsi="仿宋" w:eastAsia="仿宋" w:cs="仿宋"/>
          <w:snapToGrid w:val="0"/>
          <w:kern w:val="0"/>
          <w:sz w:val="24"/>
          <w:szCs w:val="24"/>
        </w:rPr>
        <w:t>文件的响应文件按无效响应处理，</w:t>
      </w:r>
      <w:r>
        <w:rPr>
          <w:rFonts w:hint="eastAsia" w:ascii="仿宋" w:hAnsi="仿宋" w:eastAsia="仿宋" w:cs="仿宋"/>
          <w:snapToGrid w:val="0"/>
          <w:kern w:val="0"/>
          <w:sz w:val="24"/>
          <w:szCs w:val="24"/>
          <w:lang w:eastAsia="zh-CN"/>
        </w:rPr>
        <w:t>评标</w:t>
      </w:r>
      <w:r>
        <w:rPr>
          <w:rFonts w:hint="eastAsia" w:ascii="仿宋" w:hAnsi="仿宋" w:eastAsia="仿宋" w:cs="仿宋"/>
          <w:snapToGrid w:val="0"/>
          <w:kern w:val="0"/>
          <w:sz w:val="24"/>
          <w:szCs w:val="24"/>
        </w:rPr>
        <w:t>小组应当告知提交响应文件的供应商。</w:t>
      </w:r>
    </w:p>
    <w:p>
      <w:pPr>
        <w:pStyle w:val="3"/>
        <w:spacing w:line="400" w:lineRule="exact"/>
        <w:ind w:firstLine="480" w:firstLineChars="200"/>
        <w:jc w:val="left"/>
        <w:rPr>
          <w:rFonts w:hint="eastAsia" w:ascii="仿宋" w:hAnsi="仿宋" w:eastAsia="仿宋" w:cs="仿宋"/>
          <w:b w:val="0"/>
          <w:sz w:val="24"/>
          <w:szCs w:val="24"/>
        </w:rPr>
      </w:pPr>
      <w:bookmarkStart w:id="17" w:name="_Toc144969073"/>
      <w:bookmarkStart w:id="18" w:name="_Toc143443753"/>
      <w:bookmarkStart w:id="19" w:name="_Toc144907730"/>
      <w:bookmarkStart w:id="20" w:name="_Toc145084050"/>
      <w:r>
        <w:rPr>
          <w:rFonts w:hint="eastAsia" w:ascii="仿宋" w:hAnsi="仿宋" w:eastAsia="仿宋" w:cs="仿宋"/>
          <w:b w:val="0"/>
          <w:sz w:val="24"/>
          <w:szCs w:val="24"/>
        </w:rPr>
        <w:t>二、评审方法和标准</w:t>
      </w:r>
      <w:bookmarkEnd w:id="17"/>
      <w:bookmarkEnd w:id="18"/>
      <w:bookmarkEnd w:id="19"/>
      <w:bookmarkEnd w:id="20"/>
    </w:p>
    <w:p>
      <w:pPr>
        <w:pStyle w:val="3"/>
        <w:spacing w:line="400" w:lineRule="exact"/>
        <w:ind w:firstLine="480" w:firstLineChars="200"/>
        <w:jc w:val="left"/>
        <w:rPr>
          <w:rFonts w:hint="eastAsia" w:ascii="仿宋" w:hAnsi="仿宋" w:eastAsia="仿宋" w:cs="仿宋"/>
          <w:b w:val="0"/>
          <w:sz w:val="24"/>
          <w:szCs w:val="24"/>
        </w:rPr>
      </w:pPr>
      <w:bookmarkStart w:id="21" w:name="_Toc145084051"/>
      <w:bookmarkStart w:id="22" w:name="_Toc144907731"/>
      <w:bookmarkStart w:id="23" w:name="_Toc144969074"/>
      <w:bookmarkStart w:id="24" w:name="_Toc143443754"/>
      <w:r>
        <w:rPr>
          <w:rFonts w:hint="eastAsia" w:ascii="仿宋" w:hAnsi="仿宋" w:eastAsia="仿宋" w:cs="仿宋"/>
          <w:b w:val="0"/>
          <w:bCs/>
          <w:sz w:val="24"/>
          <w:szCs w:val="24"/>
        </w:rPr>
        <w:t>第五条</w:t>
      </w:r>
      <w:r>
        <w:rPr>
          <w:rFonts w:hint="eastAsia" w:ascii="仿宋" w:hAnsi="仿宋" w:eastAsia="仿宋" w:cs="仿宋"/>
          <w:b w:val="0"/>
          <w:sz w:val="24"/>
          <w:szCs w:val="24"/>
        </w:rPr>
        <w:t xml:space="preserve"> </w:t>
      </w:r>
      <w:r>
        <w:rPr>
          <w:rFonts w:hint="eastAsia" w:ascii="仿宋" w:hAnsi="仿宋" w:eastAsia="仿宋" w:cs="仿宋"/>
          <w:b w:val="0"/>
          <w:sz w:val="24"/>
          <w:szCs w:val="24"/>
          <w:lang w:eastAsia="zh-CN"/>
        </w:rPr>
        <w:t>评标</w:t>
      </w:r>
      <w:r>
        <w:rPr>
          <w:rFonts w:hint="eastAsia" w:ascii="仿宋" w:hAnsi="仿宋" w:eastAsia="仿宋" w:cs="仿宋"/>
          <w:b w:val="0"/>
          <w:sz w:val="24"/>
          <w:szCs w:val="24"/>
        </w:rPr>
        <w:t>工作于开标后进行。</w:t>
      </w:r>
      <w:r>
        <w:rPr>
          <w:rFonts w:hint="eastAsia" w:ascii="仿宋" w:hAnsi="仿宋" w:eastAsia="仿宋" w:cs="仿宋"/>
          <w:b w:val="0"/>
          <w:bCs/>
          <w:snapToGrid w:val="0"/>
          <w:sz w:val="24"/>
          <w:szCs w:val="24"/>
          <w:lang w:eastAsia="zh-CN"/>
        </w:rPr>
        <w:t>评标</w:t>
      </w:r>
      <w:r>
        <w:rPr>
          <w:rFonts w:hint="eastAsia" w:ascii="仿宋" w:hAnsi="仿宋" w:eastAsia="仿宋" w:cs="仿宋"/>
          <w:b w:val="0"/>
          <w:bCs/>
          <w:snapToGrid w:val="0"/>
          <w:sz w:val="24"/>
          <w:szCs w:val="24"/>
        </w:rPr>
        <w:t>小组</w:t>
      </w:r>
      <w:r>
        <w:rPr>
          <w:rFonts w:hint="eastAsia" w:ascii="仿宋" w:hAnsi="仿宋" w:eastAsia="仿宋" w:cs="仿宋"/>
          <w:b w:val="0"/>
          <w:sz w:val="24"/>
          <w:szCs w:val="24"/>
        </w:rPr>
        <w:t>应认真研究</w:t>
      </w:r>
      <w:r>
        <w:rPr>
          <w:rFonts w:hint="eastAsia" w:ascii="仿宋" w:hAnsi="仿宋" w:eastAsia="仿宋" w:cs="仿宋"/>
          <w:b w:val="0"/>
          <w:sz w:val="24"/>
          <w:szCs w:val="24"/>
          <w:lang w:eastAsia="zh-CN"/>
        </w:rPr>
        <w:t>评标</w:t>
      </w:r>
      <w:r>
        <w:rPr>
          <w:rFonts w:hint="eastAsia" w:ascii="仿宋" w:hAnsi="仿宋" w:eastAsia="仿宋" w:cs="仿宋"/>
          <w:b w:val="0"/>
          <w:sz w:val="24"/>
          <w:szCs w:val="24"/>
        </w:rPr>
        <w:t>文件，至少应了解和熟悉以下内容：</w:t>
      </w:r>
      <w:bookmarkEnd w:id="21"/>
      <w:bookmarkEnd w:id="22"/>
      <w:bookmarkEnd w:id="23"/>
      <w:bookmarkEnd w:id="24"/>
    </w:p>
    <w:p>
      <w:pPr>
        <w:pStyle w:val="3"/>
        <w:spacing w:line="400" w:lineRule="exact"/>
        <w:ind w:firstLine="480" w:firstLineChars="200"/>
        <w:jc w:val="left"/>
        <w:rPr>
          <w:rFonts w:hint="eastAsia" w:ascii="仿宋" w:hAnsi="仿宋" w:eastAsia="仿宋" w:cs="仿宋"/>
          <w:b w:val="0"/>
          <w:sz w:val="24"/>
          <w:szCs w:val="24"/>
        </w:rPr>
      </w:pPr>
      <w:bookmarkStart w:id="25" w:name="_Toc145084052"/>
      <w:bookmarkStart w:id="26" w:name="_Toc144969075"/>
      <w:bookmarkStart w:id="27" w:name="_Toc144907732"/>
      <w:bookmarkStart w:id="28" w:name="_Toc143443755"/>
      <w:r>
        <w:rPr>
          <w:rFonts w:hint="eastAsia" w:ascii="仿宋" w:hAnsi="仿宋" w:eastAsia="仿宋" w:cs="仿宋"/>
          <w:b w:val="0"/>
          <w:sz w:val="24"/>
          <w:szCs w:val="24"/>
        </w:rPr>
        <w:t>（一）采购的目标；</w:t>
      </w:r>
      <w:bookmarkEnd w:id="25"/>
      <w:bookmarkEnd w:id="26"/>
      <w:bookmarkEnd w:id="27"/>
      <w:bookmarkEnd w:id="28"/>
    </w:p>
    <w:p>
      <w:pPr>
        <w:pStyle w:val="3"/>
        <w:spacing w:line="400" w:lineRule="exact"/>
        <w:ind w:firstLine="480" w:firstLineChars="200"/>
        <w:jc w:val="left"/>
        <w:rPr>
          <w:rFonts w:hint="eastAsia" w:ascii="仿宋" w:hAnsi="仿宋" w:eastAsia="仿宋" w:cs="仿宋"/>
          <w:b w:val="0"/>
          <w:sz w:val="24"/>
          <w:szCs w:val="24"/>
        </w:rPr>
      </w:pPr>
      <w:bookmarkStart w:id="29" w:name="_Toc144969076"/>
      <w:bookmarkStart w:id="30" w:name="_Toc143443756"/>
      <w:bookmarkStart w:id="31" w:name="_Toc145084053"/>
      <w:bookmarkStart w:id="32" w:name="_Toc144907733"/>
      <w:r>
        <w:rPr>
          <w:rFonts w:hint="eastAsia" w:ascii="仿宋" w:hAnsi="仿宋" w:eastAsia="仿宋" w:cs="仿宋"/>
          <w:b w:val="0"/>
          <w:sz w:val="24"/>
          <w:szCs w:val="24"/>
        </w:rPr>
        <w:t>（二）采购项目的范围和性质；</w:t>
      </w:r>
      <w:bookmarkEnd w:id="29"/>
      <w:bookmarkEnd w:id="30"/>
      <w:bookmarkEnd w:id="31"/>
      <w:bookmarkEnd w:id="32"/>
    </w:p>
    <w:p>
      <w:pPr>
        <w:pStyle w:val="3"/>
        <w:spacing w:line="400" w:lineRule="exact"/>
        <w:ind w:firstLine="480" w:firstLineChars="200"/>
        <w:jc w:val="left"/>
        <w:rPr>
          <w:rFonts w:hint="eastAsia" w:ascii="仿宋" w:hAnsi="仿宋" w:eastAsia="仿宋" w:cs="仿宋"/>
          <w:b w:val="0"/>
          <w:sz w:val="24"/>
          <w:szCs w:val="24"/>
        </w:rPr>
      </w:pPr>
      <w:bookmarkStart w:id="33" w:name="_Toc143443757"/>
      <w:bookmarkStart w:id="34" w:name="_Toc144907734"/>
      <w:bookmarkStart w:id="35" w:name="_Toc145084054"/>
      <w:bookmarkStart w:id="36" w:name="_Toc144969077"/>
      <w:r>
        <w:rPr>
          <w:rFonts w:hint="eastAsia" w:ascii="仿宋" w:hAnsi="仿宋" w:eastAsia="仿宋" w:cs="仿宋"/>
          <w:b w:val="0"/>
          <w:sz w:val="24"/>
          <w:szCs w:val="24"/>
        </w:rPr>
        <w:t>（三）</w:t>
      </w:r>
      <w:r>
        <w:rPr>
          <w:rFonts w:hint="eastAsia" w:ascii="仿宋" w:hAnsi="仿宋" w:eastAsia="仿宋" w:cs="仿宋"/>
          <w:b w:val="0"/>
          <w:sz w:val="24"/>
          <w:szCs w:val="24"/>
          <w:lang w:eastAsia="zh-CN"/>
        </w:rPr>
        <w:t>评标</w:t>
      </w:r>
      <w:r>
        <w:rPr>
          <w:rFonts w:hint="eastAsia" w:ascii="仿宋" w:hAnsi="仿宋" w:eastAsia="仿宋" w:cs="仿宋"/>
          <w:b w:val="0"/>
          <w:sz w:val="24"/>
          <w:szCs w:val="24"/>
        </w:rPr>
        <w:t>文件中规定的主要技术要求、标准和商务条款；</w:t>
      </w:r>
      <w:bookmarkEnd w:id="33"/>
      <w:bookmarkEnd w:id="34"/>
      <w:bookmarkEnd w:id="35"/>
      <w:bookmarkEnd w:id="36"/>
    </w:p>
    <w:p>
      <w:pPr>
        <w:pStyle w:val="3"/>
        <w:spacing w:line="400" w:lineRule="exact"/>
        <w:ind w:firstLine="480" w:firstLineChars="200"/>
        <w:jc w:val="left"/>
        <w:rPr>
          <w:rFonts w:hint="eastAsia" w:ascii="仿宋" w:hAnsi="仿宋" w:eastAsia="仿宋" w:cs="仿宋"/>
          <w:b w:val="0"/>
          <w:sz w:val="24"/>
          <w:szCs w:val="24"/>
        </w:rPr>
      </w:pPr>
      <w:bookmarkStart w:id="37" w:name="_Toc144907735"/>
      <w:bookmarkStart w:id="38" w:name="_Toc144969078"/>
      <w:bookmarkStart w:id="39" w:name="_Toc145084055"/>
      <w:bookmarkStart w:id="40" w:name="_Toc143443758"/>
      <w:r>
        <w:rPr>
          <w:rFonts w:hint="eastAsia" w:ascii="仿宋" w:hAnsi="仿宋" w:eastAsia="仿宋" w:cs="仿宋"/>
          <w:b w:val="0"/>
          <w:sz w:val="24"/>
          <w:szCs w:val="24"/>
        </w:rPr>
        <w:t>（四）</w:t>
      </w:r>
      <w:r>
        <w:rPr>
          <w:rFonts w:hint="eastAsia" w:ascii="仿宋" w:hAnsi="仿宋" w:eastAsia="仿宋" w:cs="仿宋"/>
          <w:b w:val="0"/>
          <w:sz w:val="24"/>
          <w:szCs w:val="24"/>
          <w:lang w:eastAsia="zh-CN"/>
        </w:rPr>
        <w:t>评标</w:t>
      </w:r>
      <w:r>
        <w:rPr>
          <w:rFonts w:hint="eastAsia" w:ascii="仿宋" w:hAnsi="仿宋" w:eastAsia="仿宋" w:cs="仿宋"/>
          <w:b w:val="0"/>
          <w:sz w:val="24"/>
          <w:szCs w:val="24"/>
        </w:rPr>
        <w:t>文件规定的评标标准、评标方法和在评标过程中考虑的相关因素。</w:t>
      </w:r>
      <w:bookmarkEnd w:id="37"/>
      <w:bookmarkEnd w:id="38"/>
      <w:bookmarkEnd w:id="39"/>
      <w:bookmarkEnd w:id="40"/>
      <w:r>
        <w:rPr>
          <w:rFonts w:hint="eastAsia" w:ascii="仿宋" w:hAnsi="仿宋" w:eastAsia="仿宋" w:cs="仿宋"/>
          <w:b w:val="0"/>
          <w:sz w:val="24"/>
          <w:szCs w:val="24"/>
        </w:rPr>
        <w:t xml:space="preserve"> </w:t>
      </w:r>
    </w:p>
    <w:p>
      <w:pPr>
        <w:pStyle w:val="3"/>
        <w:spacing w:line="400" w:lineRule="exact"/>
        <w:ind w:firstLine="480" w:firstLineChars="200"/>
        <w:jc w:val="left"/>
        <w:rPr>
          <w:rFonts w:hint="eastAsia" w:ascii="仿宋" w:hAnsi="仿宋" w:eastAsia="仿宋" w:cs="仿宋"/>
          <w:b w:val="0"/>
          <w:sz w:val="24"/>
          <w:szCs w:val="24"/>
        </w:rPr>
      </w:pPr>
      <w:bookmarkStart w:id="41" w:name="_Toc144969079"/>
      <w:bookmarkStart w:id="42" w:name="_Toc144907736"/>
      <w:bookmarkStart w:id="43" w:name="_Toc143443759"/>
      <w:bookmarkStart w:id="44" w:name="_Toc145084056"/>
      <w:r>
        <w:rPr>
          <w:rFonts w:hint="eastAsia" w:ascii="仿宋" w:hAnsi="仿宋" w:eastAsia="仿宋" w:cs="仿宋"/>
          <w:b w:val="0"/>
          <w:bCs/>
          <w:sz w:val="24"/>
          <w:szCs w:val="24"/>
        </w:rPr>
        <w:t>第六条</w:t>
      </w:r>
      <w:r>
        <w:rPr>
          <w:rFonts w:hint="eastAsia" w:ascii="仿宋" w:hAnsi="仿宋" w:eastAsia="仿宋" w:cs="仿宋"/>
          <w:b w:val="0"/>
          <w:sz w:val="24"/>
          <w:szCs w:val="24"/>
        </w:rPr>
        <w:t xml:space="preserve"> 有效投标应符合以下原则：</w:t>
      </w:r>
      <w:bookmarkEnd w:id="41"/>
      <w:bookmarkEnd w:id="42"/>
      <w:bookmarkEnd w:id="43"/>
      <w:bookmarkEnd w:id="44"/>
    </w:p>
    <w:p>
      <w:pPr>
        <w:pStyle w:val="3"/>
        <w:spacing w:line="400" w:lineRule="exact"/>
        <w:ind w:firstLine="480" w:firstLineChars="200"/>
        <w:jc w:val="left"/>
        <w:rPr>
          <w:rFonts w:hint="eastAsia" w:ascii="仿宋" w:hAnsi="仿宋" w:eastAsia="仿宋" w:cs="仿宋"/>
          <w:b w:val="0"/>
          <w:sz w:val="24"/>
          <w:szCs w:val="24"/>
        </w:rPr>
      </w:pPr>
      <w:bookmarkStart w:id="45" w:name="_Toc143443760"/>
      <w:bookmarkStart w:id="46" w:name="_Toc145084057"/>
      <w:bookmarkStart w:id="47" w:name="_Toc144969080"/>
      <w:bookmarkStart w:id="48" w:name="_Toc144907737"/>
      <w:r>
        <w:rPr>
          <w:rFonts w:hint="eastAsia" w:ascii="仿宋" w:hAnsi="仿宋" w:eastAsia="仿宋" w:cs="仿宋"/>
          <w:b w:val="0"/>
          <w:sz w:val="24"/>
          <w:szCs w:val="24"/>
        </w:rPr>
        <w:t>（一）满足</w:t>
      </w:r>
      <w:r>
        <w:rPr>
          <w:rFonts w:hint="eastAsia" w:ascii="仿宋" w:hAnsi="仿宋" w:eastAsia="仿宋" w:cs="仿宋"/>
          <w:b w:val="0"/>
          <w:sz w:val="24"/>
          <w:szCs w:val="24"/>
          <w:lang w:eastAsia="zh-CN"/>
        </w:rPr>
        <w:t>评标</w:t>
      </w:r>
      <w:r>
        <w:rPr>
          <w:rFonts w:hint="eastAsia" w:ascii="仿宋" w:hAnsi="仿宋" w:eastAsia="仿宋" w:cs="仿宋"/>
          <w:b w:val="0"/>
          <w:sz w:val="24"/>
          <w:szCs w:val="24"/>
        </w:rPr>
        <w:t>文件的实质性要求；</w:t>
      </w:r>
      <w:bookmarkEnd w:id="45"/>
      <w:bookmarkEnd w:id="46"/>
      <w:bookmarkEnd w:id="47"/>
      <w:bookmarkEnd w:id="48"/>
    </w:p>
    <w:p>
      <w:pPr>
        <w:pStyle w:val="3"/>
        <w:spacing w:line="400" w:lineRule="exact"/>
        <w:ind w:firstLine="480" w:firstLineChars="200"/>
        <w:jc w:val="left"/>
        <w:rPr>
          <w:rFonts w:hint="eastAsia" w:ascii="仿宋" w:hAnsi="仿宋" w:eastAsia="仿宋" w:cs="仿宋"/>
          <w:b w:val="0"/>
          <w:sz w:val="24"/>
          <w:szCs w:val="24"/>
        </w:rPr>
      </w:pPr>
      <w:bookmarkStart w:id="49" w:name="_Toc144907738"/>
      <w:bookmarkStart w:id="50" w:name="_Toc145084058"/>
      <w:bookmarkStart w:id="51" w:name="_Toc144969081"/>
      <w:bookmarkStart w:id="52" w:name="_Toc143443761"/>
      <w:r>
        <w:rPr>
          <w:rFonts w:hint="eastAsia" w:ascii="仿宋" w:hAnsi="仿宋" w:eastAsia="仿宋" w:cs="仿宋"/>
          <w:b w:val="0"/>
          <w:sz w:val="24"/>
          <w:szCs w:val="24"/>
        </w:rPr>
        <w:t>（二）无重大偏离、保留或采购人不能接受的附加条件；</w:t>
      </w:r>
      <w:bookmarkEnd w:id="49"/>
      <w:bookmarkEnd w:id="50"/>
      <w:bookmarkEnd w:id="51"/>
      <w:bookmarkEnd w:id="52"/>
    </w:p>
    <w:p>
      <w:pPr>
        <w:pStyle w:val="3"/>
        <w:spacing w:line="400" w:lineRule="exact"/>
        <w:ind w:firstLine="480" w:firstLineChars="200"/>
        <w:jc w:val="left"/>
        <w:rPr>
          <w:rFonts w:hint="eastAsia" w:ascii="仿宋" w:hAnsi="仿宋" w:eastAsia="仿宋" w:cs="仿宋"/>
          <w:b w:val="0"/>
          <w:sz w:val="24"/>
          <w:szCs w:val="24"/>
        </w:rPr>
      </w:pPr>
      <w:bookmarkStart w:id="53" w:name="_Toc144907739"/>
      <w:bookmarkStart w:id="54" w:name="_Toc144969082"/>
      <w:bookmarkStart w:id="55" w:name="_Toc143443762"/>
      <w:bookmarkStart w:id="56" w:name="_Toc145084059"/>
      <w:r>
        <w:rPr>
          <w:rFonts w:hint="eastAsia" w:ascii="仿宋" w:hAnsi="仿宋" w:eastAsia="仿宋" w:cs="仿宋"/>
          <w:b w:val="0"/>
          <w:sz w:val="24"/>
          <w:szCs w:val="24"/>
        </w:rPr>
        <w:t>（三）通过投标有效性评审；</w:t>
      </w:r>
      <w:bookmarkEnd w:id="53"/>
      <w:bookmarkEnd w:id="54"/>
      <w:bookmarkEnd w:id="55"/>
      <w:bookmarkEnd w:id="56"/>
      <w:r>
        <w:rPr>
          <w:rFonts w:hint="eastAsia" w:ascii="仿宋" w:hAnsi="仿宋" w:eastAsia="仿宋" w:cs="仿宋"/>
          <w:b w:val="0"/>
          <w:sz w:val="24"/>
          <w:szCs w:val="24"/>
        </w:rPr>
        <w:t xml:space="preserve"> </w:t>
      </w:r>
    </w:p>
    <w:p>
      <w:pPr>
        <w:pStyle w:val="3"/>
        <w:spacing w:line="400" w:lineRule="exact"/>
        <w:ind w:firstLine="480" w:firstLineChars="200"/>
        <w:jc w:val="left"/>
        <w:rPr>
          <w:rFonts w:hint="eastAsia" w:ascii="仿宋" w:hAnsi="仿宋" w:eastAsia="仿宋" w:cs="仿宋"/>
          <w:b w:val="0"/>
          <w:sz w:val="24"/>
          <w:szCs w:val="24"/>
        </w:rPr>
      </w:pPr>
      <w:bookmarkStart w:id="57" w:name="_Toc145084060"/>
      <w:bookmarkStart w:id="58" w:name="_Toc143443763"/>
      <w:bookmarkStart w:id="59" w:name="_Toc144907740"/>
      <w:bookmarkStart w:id="60" w:name="_Toc144969083"/>
      <w:r>
        <w:rPr>
          <w:rFonts w:hint="eastAsia" w:ascii="仿宋" w:hAnsi="仿宋" w:eastAsia="仿宋" w:cs="仿宋"/>
          <w:b w:val="0"/>
          <w:sz w:val="24"/>
          <w:szCs w:val="24"/>
        </w:rPr>
        <w:t>（四）</w:t>
      </w:r>
      <w:r>
        <w:rPr>
          <w:rFonts w:hint="eastAsia" w:ascii="仿宋" w:hAnsi="仿宋" w:eastAsia="仿宋" w:cs="仿宋"/>
          <w:b w:val="0"/>
          <w:sz w:val="24"/>
          <w:szCs w:val="24"/>
          <w:lang w:eastAsia="zh-CN"/>
        </w:rPr>
        <w:t>评标</w:t>
      </w:r>
      <w:r>
        <w:rPr>
          <w:rFonts w:hint="eastAsia" w:ascii="仿宋" w:hAnsi="仿宋" w:eastAsia="仿宋" w:cs="仿宋"/>
          <w:b w:val="0"/>
          <w:sz w:val="24"/>
          <w:szCs w:val="24"/>
        </w:rPr>
        <w:t>小组依据</w:t>
      </w:r>
      <w:r>
        <w:rPr>
          <w:rFonts w:hint="eastAsia" w:ascii="仿宋" w:hAnsi="仿宋" w:eastAsia="仿宋" w:cs="仿宋"/>
          <w:b w:val="0"/>
          <w:sz w:val="24"/>
          <w:szCs w:val="24"/>
          <w:lang w:eastAsia="zh-CN"/>
        </w:rPr>
        <w:t>评标</w:t>
      </w:r>
      <w:r>
        <w:rPr>
          <w:rFonts w:hint="eastAsia" w:ascii="仿宋" w:hAnsi="仿宋" w:eastAsia="仿宋" w:cs="仿宋"/>
          <w:b w:val="0"/>
          <w:sz w:val="24"/>
          <w:szCs w:val="24"/>
        </w:rPr>
        <w:t>文件认定的其他原则。</w:t>
      </w:r>
      <w:bookmarkEnd w:id="57"/>
      <w:bookmarkEnd w:id="58"/>
      <w:bookmarkEnd w:id="59"/>
      <w:bookmarkEnd w:id="60"/>
    </w:p>
    <w:p>
      <w:pPr>
        <w:adjustRightInd w:val="0"/>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bCs/>
          <w:sz w:val="24"/>
          <w:szCs w:val="24"/>
        </w:rPr>
        <w:t>第七条</w:t>
      </w:r>
      <w:r>
        <w:rPr>
          <w:rFonts w:hint="eastAsia" w:ascii="仿宋" w:hAnsi="仿宋" w:eastAsia="仿宋" w:cs="仿宋"/>
          <w:sz w:val="24"/>
          <w:szCs w:val="24"/>
        </w:rPr>
        <w:t xml:space="preserve"> 评审中，</w:t>
      </w:r>
      <w:r>
        <w:rPr>
          <w:rFonts w:hint="eastAsia" w:ascii="仿宋" w:hAnsi="仿宋" w:eastAsia="仿宋" w:cs="仿宋"/>
          <w:snapToGrid w:val="0"/>
          <w:kern w:val="0"/>
          <w:sz w:val="24"/>
          <w:szCs w:val="24"/>
          <w:lang w:eastAsia="zh-CN"/>
        </w:rPr>
        <w:t>评标</w:t>
      </w:r>
      <w:r>
        <w:rPr>
          <w:rFonts w:hint="eastAsia" w:ascii="仿宋" w:hAnsi="仿宋" w:eastAsia="仿宋" w:cs="仿宋"/>
          <w:snapToGrid w:val="0"/>
          <w:kern w:val="0"/>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仿宋" w:hAnsi="仿宋" w:eastAsia="仿宋" w:cs="仿宋"/>
          <w:sz w:val="24"/>
          <w:szCs w:val="24"/>
        </w:rPr>
        <w:t>。对于询标后判定为不符合</w:t>
      </w:r>
      <w:r>
        <w:rPr>
          <w:rFonts w:hint="eastAsia" w:ascii="仿宋" w:hAnsi="仿宋" w:eastAsia="仿宋" w:cs="仿宋"/>
          <w:sz w:val="24"/>
          <w:szCs w:val="24"/>
          <w:lang w:eastAsia="zh-CN"/>
        </w:rPr>
        <w:t>评标</w:t>
      </w:r>
      <w:r>
        <w:rPr>
          <w:rFonts w:hint="eastAsia" w:ascii="仿宋" w:hAnsi="仿宋" w:eastAsia="仿宋" w:cs="仿宋"/>
          <w:sz w:val="24"/>
          <w:szCs w:val="24"/>
        </w:rPr>
        <w:t>文件要求的</w:t>
      </w:r>
      <w:r>
        <w:rPr>
          <w:rFonts w:hint="eastAsia" w:ascii="仿宋" w:hAnsi="仿宋" w:eastAsia="仿宋" w:cs="仿宋"/>
          <w:sz w:val="24"/>
          <w:szCs w:val="24"/>
          <w:lang w:eastAsia="zh-CN"/>
        </w:rPr>
        <w:t>评标</w:t>
      </w:r>
      <w:r>
        <w:rPr>
          <w:rFonts w:hint="eastAsia" w:ascii="仿宋" w:hAnsi="仿宋" w:eastAsia="仿宋" w:cs="仿宋"/>
          <w:sz w:val="24"/>
          <w:szCs w:val="24"/>
        </w:rPr>
        <w:t>响应文件，</w:t>
      </w:r>
      <w:r>
        <w:rPr>
          <w:rFonts w:hint="eastAsia" w:ascii="仿宋" w:hAnsi="仿宋" w:eastAsia="仿宋" w:cs="仿宋"/>
          <w:sz w:val="24"/>
          <w:szCs w:val="24"/>
          <w:lang w:eastAsia="zh-CN"/>
        </w:rPr>
        <w:t>评标</w:t>
      </w:r>
      <w:r>
        <w:rPr>
          <w:rFonts w:hint="eastAsia" w:ascii="仿宋" w:hAnsi="仿宋" w:eastAsia="仿宋" w:cs="仿宋"/>
          <w:sz w:val="24"/>
          <w:szCs w:val="24"/>
        </w:rPr>
        <w:t>小组要提出充足的否定理由。最终对供应商的评审结论分为通过和未通过。</w:t>
      </w:r>
    </w:p>
    <w:p>
      <w:pPr>
        <w:pStyle w:val="3"/>
        <w:spacing w:line="400" w:lineRule="exact"/>
        <w:ind w:firstLine="480" w:firstLineChars="200"/>
        <w:jc w:val="left"/>
        <w:rPr>
          <w:rFonts w:hint="eastAsia" w:ascii="仿宋" w:hAnsi="仿宋" w:eastAsia="仿宋" w:cs="仿宋"/>
          <w:bCs/>
          <w:color w:val="000000"/>
          <w:sz w:val="24"/>
          <w:szCs w:val="24"/>
          <w:lang w:val="en-US" w:eastAsia="zh-CN"/>
        </w:rPr>
      </w:pPr>
      <w:bookmarkStart w:id="61" w:name="_Toc144907742"/>
      <w:bookmarkStart w:id="62" w:name="_Toc143443765"/>
      <w:bookmarkStart w:id="63" w:name="_Toc144969085"/>
      <w:bookmarkStart w:id="64" w:name="_Toc145084062"/>
      <w:r>
        <w:rPr>
          <w:rFonts w:hint="eastAsia" w:ascii="仿宋" w:hAnsi="仿宋" w:eastAsia="仿宋" w:cs="仿宋"/>
          <w:b w:val="0"/>
          <w:sz w:val="24"/>
          <w:szCs w:val="24"/>
        </w:rPr>
        <w:t>第九条</w:t>
      </w:r>
      <w:r>
        <w:rPr>
          <w:rFonts w:hint="eastAsia" w:ascii="仿宋" w:hAnsi="仿宋" w:eastAsia="仿宋" w:cs="仿宋"/>
          <w:b w:val="0"/>
          <w:bCs/>
          <w:sz w:val="24"/>
          <w:szCs w:val="24"/>
        </w:rPr>
        <w:t xml:space="preserve">  </w:t>
      </w:r>
      <w:r>
        <w:rPr>
          <w:rFonts w:hint="eastAsia" w:ascii="仿宋" w:hAnsi="仿宋" w:eastAsia="仿宋" w:cs="仿宋"/>
          <w:b w:val="0"/>
          <w:bCs/>
          <w:sz w:val="24"/>
          <w:szCs w:val="24"/>
          <w:lang w:eastAsia="zh-CN"/>
        </w:rPr>
        <w:t>评标</w:t>
      </w:r>
      <w:r>
        <w:rPr>
          <w:rFonts w:hint="eastAsia" w:ascii="仿宋" w:hAnsi="仿宋" w:eastAsia="仿宋" w:cs="仿宋"/>
          <w:b w:val="0"/>
          <w:bCs/>
          <w:sz w:val="24"/>
          <w:szCs w:val="24"/>
        </w:rPr>
        <w:t>小组按下表内容进行投标有效性评审</w:t>
      </w:r>
      <w:bookmarkEnd w:id="61"/>
      <w:bookmarkEnd w:id="62"/>
      <w:bookmarkEnd w:id="63"/>
      <w:r>
        <w:rPr>
          <w:rFonts w:hint="eastAsia" w:ascii="仿宋" w:hAnsi="仿宋" w:eastAsia="仿宋" w:cs="仿宋"/>
          <w:b w:val="0"/>
          <w:bCs/>
          <w:sz w:val="24"/>
          <w:szCs w:val="24"/>
        </w:rPr>
        <w:t>。</w:t>
      </w:r>
      <w:bookmarkEnd w:id="64"/>
    </w:p>
    <w:p>
      <w:pPr>
        <w:pStyle w:val="3"/>
        <w:snapToGrid w:val="0"/>
        <w:spacing w:line="400" w:lineRule="exact"/>
        <w:ind w:left="6" w:firstLine="482" w:firstLineChars="200"/>
        <w:contextualSpacing/>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初步评审（资格、符合性评审）</w:t>
      </w:r>
      <w:bookmarkEnd w:id="4"/>
    </w:p>
    <w:tbl>
      <w:tblPr>
        <w:tblStyle w:val="9"/>
        <w:tblW w:w="9645" w:type="dxa"/>
        <w:jc w:val="center"/>
        <w:tblLayout w:type="fixed"/>
        <w:tblCellMar>
          <w:top w:w="0" w:type="dxa"/>
          <w:left w:w="0" w:type="dxa"/>
          <w:bottom w:w="0" w:type="dxa"/>
          <w:right w:w="0" w:type="dxa"/>
        </w:tblCellMar>
      </w:tblPr>
      <w:tblGrid>
        <w:gridCol w:w="716"/>
        <w:gridCol w:w="2810"/>
        <w:gridCol w:w="4767"/>
        <w:gridCol w:w="1352"/>
      </w:tblGrid>
      <w:tr>
        <w:tblPrEx>
          <w:tblCellMar>
            <w:top w:w="0" w:type="dxa"/>
            <w:left w:w="0" w:type="dxa"/>
            <w:bottom w:w="0" w:type="dxa"/>
            <w:right w:w="0" w:type="dxa"/>
          </w:tblCellMar>
        </w:tblPrEx>
        <w:trPr>
          <w:trHeight w:val="557"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center"/>
              <w:textAlignment w:val="auto"/>
              <w:rPr>
                <w:rFonts w:hint="eastAsia" w:ascii="仿宋" w:hAnsi="仿宋" w:eastAsia="仿宋" w:cs="仿宋"/>
                <w:b w:val="0"/>
                <w:color w:val="000000"/>
                <w:sz w:val="24"/>
                <w:szCs w:val="24"/>
              </w:rPr>
            </w:pPr>
            <w:bookmarkStart w:id="65" w:name="_Toc145084064"/>
            <w:bookmarkStart w:id="66" w:name="_Toc143443766"/>
            <w:bookmarkStart w:id="67" w:name="_Toc144907743"/>
            <w:bookmarkStart w:id="68" w:name="_Toc144969086"/>
            <w:r>
              <w:rPr>
                <w:rFonts w:hint="eastAsia" w:ascii="仿宋" w:hAnsi="仿宋" w:eastAsia="仿宋" w:cs="仿宋"/>
                <w:b w:val="0"/>
                <w:color w:val="000000"/>
                <w:sz w:val="24"/>
                <w:szCs w:val="24"/>
              </w:rPr>
              <w:t>序号</w:t>
            </w:r>
            <w:bookmarkEnd w:id="65"/>
            <w:bookmarkEnd w:id="66"/>
            <w:bookmarkEnd w:id="67"/>
            <w:bookmarkEnd w:id="68"/>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center"/>
              <w:textAlignment w:val="auto"/>
              <w:rPr>
                <w:rFonts w:hint="eastAsia" w:ascii="仿宋" w:hAnsi="仿宋" w:eastAsia="仿宋" w:cs="仿宋"/>
                <w:b w:val="0"/>
                <w:color w:val="000000"/>
                <w:sz w:val="24"/>
                <w:szCs w:val="24"/>
              </w:rPr>
            </w:pPr>
            <w:bookmarkStart w:id="69" w:name="_Toc144907744"/>
            <w:bookmarkStart w:id="70" w:name="_Toc145084065"/>
            <w:bookmarkStart w:id="71" w:name="_Toc144969087"/>
            <w:bookmarkStart w:id="72" w:name="_Toc143443767"/>
            <w:r>
              <w:rPr>
                <w:rFonts w:hint="eastAsia" w:ascii="仿宋" w:hAnsi="仿宋" w:eastAsia="仿宋" w:cs="仿宋"/>
                <w:b w:val="0"/>
                <w:color w:val="000000"/>
                <w:sz w:val="24"/>
                <w:szCs w:val="24"/>
              </w:rPr>
              <w:t>指标名称</w:t>
            </w:r>
            <w:bookmarkEnd w:id="69"/>
            <w:bookmarkEnd w:id="70"/>
            <w:bookmarkEnd w:id="71"/>
            <w:bookmarkEnd w:id="72"/>
          </w:p>
        </w:tc>
        <w:tc>
          <w:tcPr>
            <w:tcW w:w="476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center"/>
              <w:textAlignment w:val="auto"/>
              <w:rPr>
                <w:rFonts w:hint="eastAsia" w:ascii="仿宋" w:hAnsi="仿宋" w:eastAsia="仿宋" w:cs="仿宋"/>
                <w:b w:val="0"/>
                <w:color w:val="000000"/>
                <w:sz w:val="24"/>
                <w:szCs w:val="24"/>
              </w:rPr>
            </w:pPr>
            <w:bookmarkStart w:id="73" w:name="_Toc144907745"/>
            <w:bookmarkStart w:id="74" w:name="_Toc144969088"/>
            <w:bookmarkStart w:id="75" w:name="_Toc145084066"/>
            <w:bookmarkStart w:id="76" w:name="_Toc143443768"/>
            <w:r>
              <w:rPr>
                <w:rFonts w:hint="eastAsia" w:ascii="仿宋" w:hAnsi="仿宋" w:eastAsia="仿宋" w:cs="仿宋"/>
                <w:b w:val="0"/>
                <w:color w:val="000000"/>
                <w:sz w:val="24"/>
                <w:szCs w:val="24"/>
              </w:rPr>
              <w:t>指标要求</w:t>
            </w:r>
            <w:bookmarkEnd w:id="73"/>
            <w:bookmarkEnd w:id="74"/>
            <w:bookmarkEnd w:id="75"/>
            <w:bookmarkEnd w:id="76"/>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center"/>
              <w:textAlignment w:val="auto"/>
              <w:rPr>
                <w:rFonts w:hint="eastAsia" w:ascii="仿宋" w:hAnsi="仿宋" w:eastAsia="仿宋" w:cs="仿宋"/>
                <w:b w:val="0"/>
                <w:color w:val="000000"/>
                <w:sz w:val="24"/>
                <w:szCs w:val="24"/>
              </w:rPr>
            </w:pPr>
            <w:bookmarkStart w:id="77" w:name="_Toc145084067"/>
            <w:bookmarkStart w:id="78" w:name="_Toc144907746"/>
            <w:bookmarkStart w:id="79" w:name="_Toc144969089"/>
            <w:bookmarkStart w:id="80" w:name="_Toc143443769"/>
            <w:r>
              <w:rPr>
                <w:rFonts w:hint="eastAsia" w:ascii="仿宋" w:hAnsi="仿宋" w:eastAsia="仿宋" w:cs="仿宋"/>
                <w:b w:val="0"/>
                <w:color w:val="000000"/>
                <w:sz w:val="24"/>
                <w:szCs w:val="24"/>
              </w:rPr>
              <w:t>是否通过</w:t>
            </w:r>
            <w:bookmarkEnd w:id="77"/>
            <w:bookmarkEnd w:id="78"/>
            <w:bookmarkEnd w:id="79"/>
            <w:bookmarkEnd w:id="80"/>
          </w:p>
        </w:tc>
      </w:tr>
      <w:tr>
        <w:tblPrEx>
          <w:tblCellMar>
            <w:top w:w="0" w:type="dxa"/>
            <w:left w:w="0" w:type="dxa"/>
            <w:bottom w:w="0" w:type="dxa"/>
            <w:right w:w="0" w:type="dxa"/>
          </w:tblCellMar>
        </w:tblPrEx>
        <w:trPr>
          <w:trHeight w:val="582"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center"/>
              <w:textAlignment w:val="auto"/>
              <w:rPr>
                <w:rFonts w:hint="eastAsia" w:ascii="仿宋" w:hAnsi="仿宋" w:eastAsia="仿宋" w:cs="仿宋"/>
                <w:b w:val="0"/>
                <w:color w:val="000000"/>
                <w:sz w:val="24"/>
                <w:szCs w:val="24"/>
              </w:rPr>
            </w:pPr>
            <w:bookmarkStart w:id="81" w:name="_Toc145084068"/>
            <w:bookmarkStart w:id="82" w:name="_Toc144907747"/>
            <w:bookmarkStart w:id="83" w:name="_Toc143443770"/>
            <w:bookmarkStart w:id="84" w:name="_Toc144969090"/>
            <w:r>
              <w:rPr>
                <w:rFonts w:hint="eastAsia" w:ascii="仿宋" w:hAnsi="仿宋" w:eastAsia="仿宋" w:cs="仿宋"/>
                <w:b w:val="0"/>
                <w:color w:val="000000"/>
                <w:sz w:val="24"/>
                <w:szCs w:val="24"/>
              </w:rPr>
              <w:t>1</w:t>
            </w:r>
            <w:bookmarkEnd w:id="81"/>
            <w:bookmarkEnd w:id="82"/>
            <w:bookmarkEnd w:id="83"/>
            <w:bookmarkEnd w:id="84"/>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center"/>
              <w:textAlignment w:val="auto"/>
              <w:rPr>
                <w:rFonts w:hint="eastAsia" w:ascii="仿宋" w:hAnsi="仿宋" w:eastAsia="仿宋" w:cs="仿宋"/>
                <w:b w:val="0"/>
                <w:color w:val="000000"/>
                <w:sz w:val="24"/>
                <w:szCs w:val="24"/>
              </w:rPr>
            </w:pPr>
            <w:bookmarkStart w:id="85" w:name="_Toc144907748"/>
            <w:bookmarkStart w:id="86" w:name="_Toc145084069"/>
            <w:bookmarkStart w:id="87" w:name="_Toc144969091"/>
            <w:bookmarkStart w:id="88" w:name="_Toc143443771"/>
            <w:r>
              <w:rPr>
                <w:rFonts w:hint="eastAsia" w:ascii="仿宋" w:hAnsi="仿宋" w:eastAsia="仿宋" w:cs="仿宋"/>
                <w:b w:val="0"/>
                <w:color w:val="000000"/>
                <w:sz w:val="24"/>
                <w:szCs w:val="24"/>
                <w:lang w:eastAsia="zh-CN"/>
              </w:rPr>
              <w:t>投标</w:t>
            </w:r>
            <w:r>
              <w:rPr>
                <w:rFonts w:hint="eastAsia" w:ascii="仿宋" w:hAnsi="仿宋" w:eastAsia="仿宋" w:cs="仿宋"/>
                <w:b w:val="0"/>
                <w:color w:val="000000"/>
                <w:sz w:val="24"/>
                <w:szCs w:val="24"/>
              </w:rPr>
              <w:t>响应文件签字盖章</w:t>
            </w:r>
            <w:bookmarkEnd w:id="85"/>
            <w:bookmarkEnd w:id="86"/>
            <w:bookmarkEnd w:id="87"/>
            <w:bookmarkEnd w:id="88"/>
          </w:p>
        </w:tc>
        <w:tc>
          <w:tcPr>
            <w:tcW w:w="476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left"/>
              <w:textAlignment w:val="auto"/>
              <w:rPr>
                <w:rFonts w:hint="eastAsia" w:ascii="仿宋" w:hAnsi="仿宋" w:eastAsia="仿宋" w:cs="仿宋"/>
                <w:b w:val="0"/>
                <w:color w:val="000000"/>
                <w:sz w:val="24"/>
                <w:szCs w:val="24"/>
              </w:rPr>
            </w:pPr>
            <w:bookmarkStart w:id="89" w:name="_Toc144907749"/>
            <w:bookmarkStart w:id="90" w:name="_Toc144969092"/>
            <w:bookmarkStart w:id="91" w:name="_Toc143443772"/>
            <w:bookmarkStart w:id="92" w:name="_Toc145084070"/>
            <w:r>
              <w:rPr>
                <w:rFonts w:hint="eastAsia" w:ascii="仿宋" w:hAnsi="仿宋" w:eastAsia="仿宋" w:cs="仿宋"/>
                <w:b w:val="0"/>
                <w:color w:val="000000"/>
                <w:sz w:val="24"/>
                <w:szCs w:val="24"/>
              </w:rPr>
              <w:t>符合</w:t>
            </w:r>
            <w:r>
              <w:rPr>
                <w:rFonts w:hint="eastAsia" w:ascii="仿宋" w:hAnsi="仿宋" w:eastAsia="仿宋" w:cs="仿宋"/>
                <w:b w:val="0"/>
                <w:color w:val="000000"/>
                <w:sz w:val="24"/>
                <w:szCs w:val="24"/>
                <w:lang w:eastAsia="zh-CN"/>
              </w:rPr>
              <w:t>投标</w:t>
            </w:r>
            <w:r>
              <w:rPr>
                <w:rFonts w:hint="eastAsia" w:ascii="仿宋" w:hAnsi="仿宋" w:eastAsia="仿宋" w:cs="仿宋"/>
                <w:b w:val="0"/>
                <w:color w:val="000000"/>
                <w:sz w:val="24"/>
                <w:szCs w:val="24"/>
              </w:rPr>
              <w:t>文件签字或盖章要求</w:t>
            </w:r>
            <w:bookmarkEnd w:id="89"/>
            <w:bookmarkEnd w:id="90"/>
            <w:bookmarkEnd w:id="91"/>
            <w:bookmarkEnd w:id="92"/>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left"/>
              <w:textAlignment w:val="auto"/>
              <w:rPr>
                <w:rFonts w:hint="eastAsia" w:ascii="仿宋" w:hAnsi="仿宋" w:eastAsia="仿宋" w:cs="仿宋"/>
                <w:b w:val="0"/>
                <w:color w:val="000000"/>
                <w:sz w:val="24"/>
                <w:szCs w:val="24"/>
              </w:rPr>
            </w:pPr>
          </w:p>
        </w:tc>
      </w:tr>
      <w:tr>
        <w:tblPrEx>
          <w:tblCellMar>
            <w:top w:w="0" w:type="dxa"/>
            <w:left w:w="0" w:type="dxa"/>
            <w:bottom w:w="0" w:type="dxa"/>
            <w:right w:w="0" w:type="dxa"/>
          </w:tblCellMar>
        </w:tblPrEx>
        <w:trPr>
          <w:trHeight w:val="680"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center"/>
              <w:textAlignment w:val="auto"/>
              <w:rPr>
                <w:rFonts w:hint="eastAsia" w:ascii="仿宋" w:hAnsi="仿宋" w:eastAsia="仿宋" w:cs="仿宋"/>
                <w:b w:val="0"/>
                <w:color w:val="000000"/>
                <w:sz w:val="24"/>
                <w:szCs w:val="24"/>
              </w:rPr>
            </w:pPr>
            <w:bookmarkStart w:id="93" w:name="_Toc144969093"/>
            <w:bookmarkStart w:id="94" w:name="_Toc145084071"/>
            <w:bookmarkStart w:id="95" w:name="_Toc143443773"/>
            <w:bookmarkStart w:id="96" w:name="_Toc144907750"/>
            <w:r>
              <w:rPr>
                <w:rFonts w:hint="eastAsia" w:ascii="仿宋" w:hAnsi="仿宋" w:eastAsia="仿宋" w:cs="仿宋"/>
                <w:b w:val="0"/>
                <w:color w:val="000000"/>
                <w:sz w:val="24"/>
                <w:szCs w:val="24"/>
              </w:rPr>
              <w:t>2</w:t>
            </w:r>
            <w:bookmarkEnd w:id="93"/>
            <w:bookmarkEnd w:id="94"/>
            <w:bookmarkEnd w:id="95"/>
            <w:bookmarkEnd w:id="96"/>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center"/>
              <w:textAlignment w:val="auto"/>
              <w:rPr>
                <w:rFonts w:hint="eastAsia" w:ascii="仿宋" w:hAnsi="仿宋" w:eastAsia="仿宋" w:cs="仿宋"/>
                <w:b w:val="0"/>
                <w:color w:val="000000"/>
                <w:sz w:val="24"/>
                <w:szCs w:val="24"/>
              </w:rPr>
            </w:pPr>
            <w:bookmarkStart w:id="97" w:name="_Toc145084072"/>
            <w:bookmarkStart w:id="98" w:name="_Toc144907751"/>
            <w:bookmarkStart w:id="99" w:name="_Toc143443774"/>
            <w:bookmarkStart w:id="100" w:name="_Toc144969094"/>
            <w:r>
              <w:rPr>
                <w:rFonts w:hint="eastAsia" w:ascii="仿宋" w:hAnsi="仿宋" w:eastAsia="仿宋" w:cs="仿宋"/>
                <w:b w:val="0"/>
                <w:color w:val="000000"/>
                <w:sz w:val="24"/>
                <w:szCs w:val="24"/>
              </w:rPr>
              <w:t>投标报价</w:t>
            </w:r>
            <w:bookmarkEnd w:id="97"/>
            <w:bookmarkEnd w:id="98"/>
            <w:bookmarkEnd w:id="99"/>
            <w:bookmarkEnd w:id="100"/>
          </w:p>
        </w:tc>
        <w:tc>
          <w:tcPr>
            <w:tcW w:w="476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left"/>
              <w:textAlignment w:val="auto"/>
              <w:rPr>
                <w:rFonts w:hint="eastAsia" w:ascii="仿宋" w:hAnsi="仿宋" w:eastAsia="仿宋" w:cs="仿宋"/>
                <w:b w:val="0"/>
                <w:color w:val="000000"/>
                <w:sz w:val="24"/>
                <w:szCs w:val="24"/>
              </w:rPr>
            </w:pPr>
            <w:bookmarkStart w:id="101" w:name="_Toc143443775"/>
            <w:bookmarkStart w:id="102" w:name="_Toc144907752"/>
            <w:bookmarkStart w:id="103" w:name="_Toc145084073"/>
            <w:bookmarkStart w:id="104" w:name="_Toc144969095"/>
            <w:r>
              <w:rPr>
                <w:rFonts w:hint="eastAsia" w:ascii="仿宋" w:hAnsi="仿宋" w:eastAsia="仿宋" w:cs="仿宋"/>
                <w:b w:val="0"/>
                <w:color w:val="000000"/>
                <w:sz w:val="24"/>
                <w:szCs w:val="24"/>
              </w:rPr>
              <w:t>不得超出预算价</w:t>
            </w:r>
            <w:bookmarkEnd w:id="101"/>
            <w:bookmarkEnd w:id="102"/>
            <w:bookmarkEnd w:id="103"/>
            <w:bookmarkEnd w:id="104"/>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left"/>
              <w:textAlignment w:val="auto"/>
              <w:rPr>
                <w:rFonts w:hint="eastAsia" w:ascii="仿宋" w:hAnsi="仿宋" w:eastAsia="仿宋" w:cs="仿宋"/>
                <w:b w:val="0"/>
                <w:color w:val="000000"/>
                <w:sz w:val="24"/>
                <w:szCs w:val="24"/>
              </w:rPr>
            </w:pPr>
          </w:p>
        </w:tc>
      </w:tr>
      <w:tr>
        <w:tblPrEx>
          <w:tblCellMar>
            <w:top w:w="0" w:type="dxa"/>
            <w:left w:w="0" w:type="dxa"/>
            <w:bottom w:w="0" w:type="dxa"/>
            <w:right w:w="0" w:type="dxa"/>
          </w:tblCellMar>
        </w:tblPrEx>
        <w:trPr>
          <w:trHeight w:val="90"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center"/>
              <w:textAlignment w:val="auto"/>
              <w:rPr>
                <w:rFonts w:hint="eastAsia" w:ascii="仿宋" w:hAnsi="仿宋" w:eastAsia="仿宋" w:cs="仿宋"/>
                <w:b w:val="0"/>
                <w:color w:val="000000"/>
                <w:sz w:val="24"/>
                <w:szCs w:val="24"/>
              </w:rPr>
            </w:pPr>
            <w:bookmarkStart w:id="105" w:name="_Toc144907753"/>
            <w:bookmarkStart w:id="106" w:name="_Toc143443776"/>
            <w:bookmarkStart w:id="107" w:name="_Toc144969096"/>
            <w:bookmarkStart w:id="108" w:name="_Toc145084074"/>
            <w:r>
              <w:rPr>
                <w:rFonts w:hint="eastAsia" w:ascii="仿宋" w:hAnsi="仿宋" w:eastAsia="仿宋" w:cs="仿宋"/>
                <w:b w:val="0"/>
                <w:color w:val="000000"/>
                <w:sz w:val="24"/>
                <w:szCs w:val="24"/>
              </w:rPr>
              <w:t>3</w:t>
            </w:r>
            <w:bookmarkEnd w:id="105"/>
            <w:bookmarkEnd w:id="106"/>
            <w:bookmarkEnd w:id="107"/>
            <w:bookmarkEnd w:id="108"/>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center"/>
              <w:textAlignment w:val="auto"/>
              <w:rPr>
                <w:rFonts w:hint="eastAsia" w:ascii="仿宋" w:hAnsi="仿宋" w:eastAsia="仿宋" w:cs="仿宋"/>
                <w:b w:val="0"/>
                <w:color w:val="000000"/>
                <w:sz w:val="24"/>
                <w:szCs w:val="24"/>
              </w:rPr>
            </w:pPr>
            <w:bookmarkStart w:id="109" w:name="_Toc144969097"/>
            <w:bookmarkStart w:id="110" w:name="_Toc145084075"/>
            <w:bookmarkStart w:id="111" w:name="_Toc143443777"/>
            <w:bookmarkStart w:id="112" w:name="_Toc144907754"/>
            <w:r>
              <w:rPr>
                <w:rFonts w:hint="eastAsia" w:ascii="仿宋" w:hAnsi="仿宋" w:eastAsia="仿宋" w:cs="仿宋"/>
                <w:b w:val="0"/>
                <w:color w:val="000000"/>
                <w:sz w:val="24"/>
                <w:szCs w:val="24"/>
              </w:rPr>
              <w:t>供应商资格</w:t>
            </w:r>
            <w:bookmarkEnd w:id="109"/>
            <w:bookmarkEnd w:id="110"/>
            <w:bookmarkEnd w:id="111"/>
            <w:bookmarkEnd w:id="112"/>
          </w:p>
        </w:tc>
        <w:tc>
          <w:tcPr>
            <w:tcW w:w="476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left"/>
              <w:textAlignment w:val="auto"/>
              <w:rPr>
                <w:rFonts w:hint="eastAsia" w:ascii="仿宋" w:hAnsi="仿宋" w:eastAsia="仿宋" w:cs="仿宋"/>
                <w:b w:val="0"/>
                <w:color w:val="000000"/>
                <w:sz w:val="24"/>
                <w:szCs w:val="24"/>
              </w:rPr>
            </w:pPr>
            <w:bookmarkStart w:id="113" w:name="_Toc145084076"/>
            <w:bookmarkStart w:id="114" w:name="_Toc144969098"/>
            <w:bookmarkStart w:id="115" w:name="_Toc143443778"/>
            <w:bookmarkStart w:id="116" w:name="_Toc144907755"/>
            <w:r>
              <w:rPr>
                <w:rFonts w:hint="eastAsia" w:ascii="仿宋" w:hAnsi="仿宋" w:eastAsia="仿宋" w:cs="仿宋"/>
                <w:b w:val="0"/>
                <w:color w:val="000000"/>
                <w:sz w:val="24"/>
                <w:szCs w:val="24"/>
              </w:rPr>
              <w:t>符合公告要求</w:t>
            </w:r>
            <w:bookmarkEnd w:id="113"/>
            <w:bookmarkEnd w:id="114"/>
            <w:bookmarkEnd w:id="115"/>
            <w:bookmarkEnd w:id="116"/>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left"/>
              <w:textAlignment w:val="auto"/>
              <w:rPr>
                <w:rFonts w:hint="eastAsia" w:ascii="仿宋" w:hAnsi="仿宋" w:eastAsia="仿宋" w:cs="仿宋"/>
                <w:b w:val="0"/>
                <w:color w:val="000000"/>
                <w:sz w:val="24"/>
                <w:szCs w:val="24"/>
              </w:rPr>
            </w:pPr>
          </w:p>
        </w:tc>
      </w:tr>
      <w:tr>
        <w:tblPrEx>
          <w:tblCellMar>
            <w:top w:w="0" w:type="dxa"/>
            <w:left w:w="0" w:type="dxa"/>
            <w:bottom w:w="0" w:type="dxa"/>
            <w:right w:w="0" w:type="dxa"/>
          </w:tblCellMar>
        </w:tblPrEx>
        <w:trPr>
          <w:trHeight w:val="680"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center"/>
              <w:textAlignment w:val="auto"/>
              <w:rPr>
                <w:rFonts w:hint="eastAsia" w:ascii="仿宋" w:hAnsi="仿宋" w:eastAsia="仿宋" w:cs="仿宋"/>
                <w:b w:val="0"/>
                <w:color w:val="000000"/>
                <w:sz w:val="24"/>
                <w:szCs w:val="24"/>
                <w:lang w:eastAsia="zh-CN"/>
              </w:rPr>
            </w:pPr>
            <w:r>
              <w:rPr>
                <w:rFonts w:hint="eastAsia" w:ascii="仿宋" w:hAnsi="仿宋" w:eastAsia="仿宋" w:cs="仿宋"/>
                <w:b w:val="0"/>
                <w:color w:val="000000"/>
                <w:sz w:val="24"/>
                <w:szCs w:val="24"/>
                <w:lang w:val="en-US" w:eastAsia="zh-CN"/>
              </w:rPr>
              <w:t>4</w:t>
            </w:r>
          </w:p>
        </w:tc>
        <w:tc>
          <w:tcPr>
            <w:tcW w:w="2810"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center"/>
              <w:textAlignment w:val="auto"/>
              <w:rPr>
                <w:rFonts w:hint="eastAsia" w:ascii="仿宋" w:hAnsi="仿宋" w:eastAsia="仿宋" w:cs="仿宋"/>
                <w:b w:val="0"/>
                <w:color w:val="000000"/>
                <w:sz w:val="24"/>
                <w:szCs w:val="24"/>
              </w:rPr>
            </w:pPr>
            <w:bookmarkStart w:id="117" w:name="_Toc145084081"/>
            <w:bookmarkStart w:id="118" w:name="_Toc144907760"/>
            <w:bookmarkStart w:id="119" w:name="_Toc144969103"/>
            <w:bookmarkStart w:id="120" w:name="_Toc143443783"/>
            <w:r>
              <w:rPr>
                <w:rFonts w:hint="eastAsia" w:ascii="仿宋" w:hAnsi="仿宋" w:eastAsia="仿宋" w:cs="仿宋"/>
                <w:b w:val="0"/>
                <w:color w:val="000000"/>
                <w:sz w:val="24"/>
                <w:szCs w:val="24"/>
              </w:rPr>
              <w:t>合同履行期限</w:t>
            </w:r>
            <w:bookmarkEnd w:id="117"/>
            <w:bookmarkEnd w:id="118"/>
            <w:bookmarkEnd w:id="119"/>
            <w:bookmarkEnd w:id="120"/>
          </w:p>
        </w:tc>
        <w:tc>
          <w:tcPr>
            <w:tcW w:w="4767"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left"/>
              <w:textAlignment w:val="auto"/>
              <w:rPr>
                <w:rFonts w:hint="eastAsia" w:ascii="仿宋" w:hAnsi="仿宋" w:eastAsia="仿宋" w:cs="仿宋"/>
                <w:b w:val="0"/>
                <w:color w:val="000000"/>
                <w:sz w:val="24"/>
                <w:szCs w:val="24"/>
                <w:lang w:eastAsia="zh-CN"/>
              </w:rPr>
            </w:pPr>
            <w:r>
              <w:rPr>
                <w:rFonts w:hint="eastAsia" w:ascii="仿宋" w:hAnsi="仿宋" w:eastAsia="仿宋" w:cs="仿宋"/>
                <w:b w:val="0"/>
                <w:color w:val="000000"/>
                <w:sz w:val="24"/>
                <w:szCs w:val="24"/>
                <w:lang w:eastAsia="zh-CN"/>
              </w:rPr>
              <w:t>合同期限暂定一年（</w:t>
            </w:r>
            <w:r>
              <w:rPr>
                <w:rFonts w:hint="eastAsia" w:ascii="仿宋" w:hAnsi="仿宋" w:eastAsia="仿宋" w:cs="仿宋"/>
                <w:b w:val="0"/>
                <w:color w:val="000000"/>
                <w:sz w:val="24"/>
                <w:szCs w:val="24"/>
                <w:lang w:val="en-US" w:eastAsia="zh-CN"/>
              </w:rPr>
              <w:t>2024年全年度</w:t>
            </w:r>
            <w:r>
              <w:rPr>
                <w:rFonts w:hint="eastAsia" w:ascii="仿宋" w:hAnsi="仿宋" w:eastAsia="仿宋" w:cs="仿宋"/>
                <w:b w:val="0"/>
                <w:color w:val="000000"/>
                <w:sz w:val="24"/>
                <w:szCs w:val="24"/>
                <w:lang w:eastAsia="zh-CN"/>
              </w:rPr>
              <w:t>），</w:t>
            </w:r>
            <w:r>
              <w:rPr>
                <w:rFonts w:hint="eastAsia" w:ascii="仿宋" w:hAnsi="仿宋" w:eastAsia="仿宋" w:cs="仿宋"/>
                <w:b w:val="0"/>
                <w:color w:val="000000"/>
                <w:sz w:val="24"/>
                <w:szCs w:val="24"/>
                <w:lang w:val="en-US" w:eastAsia="zh-CN"/>
              </w:rPr>
              <w:t>采购人可根据投标人</w:t>
            </w:r>
            <w:r>
              <w:rPr>
                <w:rFonts w:hint="eastAsia" w:ascii="仿宋" w:hAnsi="仿宋" w:eastAsia="仿宋" w:cs="仿宋"/>
                <w:b w:val="0"/>
                <w:color w:val="000000"/>
                <w:sz w:val="24"/>
                <w:szCs w:val="24"/>
                <w:lang w:eastAsia="zh-CN"/>
              </w:rPr>
              <w:t>服务</w:t>
            </w:r>
            <w:r>
              <w:rPr>
                <w:rFonts w:hint="eastAsia" w:ascii="仿宋" w:hAnsi="仿宋" w:eastAsia="仿宋" w:cs="仿宋"/>
                <w:b w:val="0"/>
                <w:color w:val="000000"/>
                <w:sz w:val="24"/>
                <w:szCs w:val="24"/>
                <w:lang w:val="en-US" w:eastAsia="zh-CN"/>
              </w:rPr>
              <w:t>期内年度绩效考核完成情况，成绩合格后可顺延合同（不必招标和另签合同），最多不得高于三年。否则终止合同另行招标</w:t>
            </w: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before="0" w:line="440" w:lineRule="exact"/>
              <w:ind w:left="0" w:right="0" w:rightChars="0" w:firstLine="0"/>
              <w:jc w:val="left"/>
              <w:textAlignment w:val="auto"/>
              <w:rPr>
                <w:rFonts w:hint="eastAsia" w:ascii="仿宋" w:hAnsi="仿宋" w:eastAsia="仿宋" w:cs="仿宋"/>
                <w:b w:val="0"/>
                <w:color w:val="000000"/>
                <w:sz w:val="24"/>
                <w:szCs w:val="24"/>
              </w:rPr>
            </w:pPr>
          </w:p>
        </w:tc>
      </w:tr>
    </w:tbl>
    <w:p>
      <w:pPr>
        <w:pStyle w:val="3"/>
        <w:spacing w:line="440" w:lineRule="exact"/>
        <w:ind w:right="-114" w:rightChars="-52"/>
        <w:jc w:val="left"/>
        <w:rPr>
          <w:rFonts w:hint="eastAsia" w:ascii="仿宋" w:hAnsi="仿宋" w:eastAsia="仿宋" w:cs="仿宋"/>
          <w:b/>
          <w:bCs w:val="0"/>
          <w:sz w:val="24"/>
          <w:szCs w:val="24"/>
        </w:rPr>
      </w:pPr>
      <w:bookmarkStart w:id="121" w:name="_Toc143443788"/>
      <w:bookmarkStart w:id="122" w:name="_Toc144907765"/>
      <w:bookmarkStart w:id="123" w:name="_Toc145084086"/>
      <w:bookmarkStart w:id="124" w:name="_Toc144969108"/>
      <w:r>
        <w:rPr>
          <w:rFonts w:hint="eastAsia" w:ascii="仿宋" w:hAnsi="仿宋" w:eastAsia="仿宋" w:cs="仿宋"/>
          <w:b/>
          <w:bCs w:val="0"/>
          <w:sz w:val="24"/>
          <w:szCs w:val="24"/>
        </w:rPr>
        <w:t>2. 评分细则详细评审</w:t>
      </w:r>
      <w:bookmarkEnd w:id="121"/>
      <w:bookmarkEnd w:id="122"/>
      <w:bookmarkEnd w:id="123"/>
      <w:bookmarkEnd w:id="124"/>
    </w:p>
    <w:p>
      <w:pPr>
        <w:spacing w:line="440" w:lineRule="exact"/>
        <w:ind w:right="-114" w:rightChars="-52" w:firstLine="480" w:firstLineChars="200"/>
        <w:jc w:val="left"/>
        <w:rPr>
          <w:rFonts w:hint="eastAsia" w:ascii="仿宋" w:hAnsi="仿宋" w:eastAsia="仿宋" w:cs="仿宋"/>
          <w:bCs/>
          <w:color w:val="000000"/>
          <w:kern w:val="44"/>
          <w:sz w:val="24"/>
          <w:szCs w:val="24"/>
        </w:rPr>
      </w:pPr>
      <w:r>
        <w:rPr>
          <w:rFonts w:hint="eastAsia" w:ascii="仿宋" w:hAnsi="仿宋" w:eastAsia="仿宋" w:cs="仿宋"/>
          <w:bCs/>
          <w:color w:val="000000"/>
          <w:kern w:val="44"/>
          <w:sz w:val="24"/>
          <w:szCs w:val="24"/>
        </w:rPr>
        <w:t>经初步评审合格的</w:t>
      </w:r>
      <w:r>
        <w:rPr>
          <w:rFonts w:hint="eastAsia" w:ascii="仿宋" w:hAnsi="仿宋" w:eastAsia="仿宋" w:cs="仿宋"/>
          <w:bCs/>
          <w:color w:val="000000"/>
          <w:kern w:val="44"/>
          <w:sz w:val="24"/>
          <w:szCs w:val="24"/>
          <w:lang w:eastAsia="zh-CN"/>
        </w:rPr>
        <w:t>评标</w:t>
      </w:r>
      <w:r>
        <w:rPr>
          <w:rFonts w:hint="eastAsia" w:ascii="仿宋" w:hAnsi="仿宋" w:eastAsia="仿宋" w:cs="仿宋"/>
          <w:bCs/>
          <w:color w:val="000000"/>
          <w:kern w:val="44"/>
          <w:sz w:val="24"/>
          <w:szCs w:val="24"/>
        </w:rPr>
        <w:t>响应文件，</w:t>
      </w:r>
      <w:r>
        <w:rPr>
          <w:rFonts w:hint="eastAsia" w:ascii="仿宋" w:hAnsi="仿宋" w:eastAsia="仿宋" w:cs="仿宋"/>
          <w:bCs/>
          <w:color w:val="000000"/>
          <w:kern w:val="44"/>
          <w:sz w:val="24"/>
          <w:szCs w:val="24"/>
          <w:lang w:eastAsia="zh-CN"/>
        </w:rPr>
        <w:t>评标</w:t>
      </w:r>
      <w:r>
        <w:rPr>
          <w:rFonts w:hint="eastAsia" w:ascii="仿宋" w:hAnsi="仿宋" w:eastAsia="仿宋" w:cs="仿宋"/>
          <w:bCs/>
          <w:color w:val="000000"/>
          <w:kern w:val="44"/>
          <w:sz w:val="24"/>
          <w:szCs w:val="24"/>
        </w:rPr>
        <w:t>小组对其作进一步评审、比较，并量化打分，总分为100 分。</w:t>
      </w:r>
    </w:p>
    <w:p>
      <w:pPr>
        <w:spacing w:line="440" w:lineRule="exact"/>
        <w:ind w:left="6" w:right="-114" w:rightChars="-52" w:hanging="6"/>
        <w:jc w:val="left"/>
        <w:rPr>
          <w:rFonts w:hint="eastAsia" w:ascii="仿宋" w:hAnsi="仿宋" w:eastAsia="仿宋" w:cs="仿宋"/>
          <w:bCs/>
          <w:color w:val="000000"/>
          <w:kern w:val="44"/>
          <w:sz w:val="28"/>
          <w:szCs w:val="28"/>
        </w:rPr>
      </w:pPr>
      <w:r>
        <w:rPr>
          <w:rFonts w:hint="eastAsia" w:ascii="仿宋" w:hAnsi="仿宋" w:eastAsia="仿宋" w:cs="仿宋"/>
          <w:b/>
          <w:color w:val="000000"/>
          <w:kern w:val="44"/>
          <w:sz w:val="28"/>
          <w:szCs w:val="28"/>
        </w:rPr>
        <w:t>商务标：</w:t>
      </w:r>
      <w:r>
        <w:rPr>
          <w:rFonts w:hint="eastAsia" w:ascii="仿宋" w:hAnsi="仿宋" w:eastAsia="仿宋" w:cs="仿宋"/>
          <w:b/>
          <w:color w:val="auto"/>
          <w:kern w:val="44"/>
          <w:sz w:val="28"/>
          <w:szCs w:val="28"/>
          <w:lang w:val="en-US" w:eastAsia="zh-CN"/>
        </w:rPr>
        <w:t>30</w:t>
      </w:r>
      <w:r>
        <w:rPr>
          <w:rFonts w:hint="eastAsia" w:ascii="仿宋" w:hAnsi="仿宋" w:eastAsia="仿宋" w:cs="仿宋"/>
          <w:b/>
          <w:color w:val="auto"/>
          <w:kern w:val="44"/>
          <w:sz w:val="28"/>
          <w:szCs w:val="28"/>
        </w:rPr>
        <w:t>分；</w:t>
      </w:r>
    </w:p>
    <w:tbl>
      <w:tblPr>
        <w:tblStyle w:val="9"/>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00"/>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1500" w:type="dxa"/>
            <w:shd w:val="clear" w:color="auto" w:fill="FFFFFF"/>
            <w:noWrap w:val="0"/>
            <w:vAlign w:val="center"/>
          </w:tcPr>
          <w:p>
            <w:pPr>
              <w:autoSpaceDE w:val="0"/>
              <w:autoSpaceDN w:val="0"/>
              <w:adjustRightInd w:val="0"/>
              <w:snapToGrid w:val="0"/>
              <w:spacing w:line="440" w:lineRule="exact"/>
              <w:ind w:left="6" w:right="-114" w:rightChars="-52" w:hanging="6"/>
              <w:jc w:val="center"/>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评分项目</w:t>
            </w:r>
          </w:p>
        </w:tc>
        <w:tc>
          <w:tcPr>
            <w:tcW w:w="8181" w:type="dxa"/>
            <w:shd w:val="clear" w:color="auto" w:fill="FFFFFF"/>
            <w:noWrap w:val="0"/>
            <w:vAlign w:val="center"/>
          </w:tcPr>
          <w:p>
            <w:pPr>
              <w:autoSpaceDE w:val="0"/>
              <w:autoSpaceDN w:val="0"/>
              <w:adjustRightInd w:val="0"/>
              <w:snapToGrid w:val="0"/>
              <w:spacing w:line="440" w:lineRule="exact"/>
              <w:ind w:left="6" w:right="-114" w:rightChars="-52" w:hanging="6"/>
              <w:jc w:val="center"/>
              <w:rPr>
                <w:rFonts w:hint="eastAsia" w:ascii="仿宋" w:hAnsi="仿宋" w:eastAsia="仿宋" w:cs="仿宋"/>
                <w:bCs/>
                <w:color w:val="000000"/>
                <w:sz w:val="24"/>
                <w:szCs w:val="24"/>
                <w:lang w:val="zh-CN"/>
              </w:rPr>
            </w:pPr>
            <w:r>
              <w:rPr>
                <w:rFonts w:hint="eastAsia" w:ascii="仿宋" w:hAnsi="仿宋" w:eastAsia="仿宋" w:cs="仿宋"/>
                <w:bCs/>
                <w:color w:val="000000"/>
                <w:sz w:val="24"/>
                <w:szCs w:val="24"/>
                <w:lang w:val="zh-CN"/>
              </w:rPr>
              <w:t>评标内容及标准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1500" w:type="dxa"/>
            <w:noWrap w:val="0"/>
            <w:vAlign w:val="center"/>
          </w:tcPr>
          <w:p>
            <w:pPr>
              <w:autoSpaceDE w:val="0"/>
              <w:autoSpaceDN w:val="0"/>
              <w:adjustRightInd w:val="0"/>
              <w:snapToGrid w:val="0"/>
              <w:spacing w:line="440" w:lineRule="exact"/>
              <w:ind w:left="6" w:right="-114" w:rightChars="-52" w:hanging="6"/>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投标报价</w:t>
            </w:r>
          </w:p>
          <w:p>
            <w:pPr>
              <w:autoSpaceDE w:val="0"/>
              <w:autoSpaceDN w:val="0"/>
              <w:adjustRightInd w:val="0"/>
              <w:snapToGrid w:val="0"/>
              <w:spacing w:line="440" w:lineRule="exact"/>
              <w:ind w:left="6" w:right="-114" w:rightChars="-52" w:hanging="6"/>
              <w:jc w:val="center"/>
              <w:rPr>
                <w:rFonts w:hint="eastAsia" w:ascii="仿宋" w:hAnsi="仿宋" w:eastAsia="仿宋" w:cs="仿宋"/>
                <w:bCs/>
                <w:color w:val="auto"/>
                <w:sz w:val="24"/>
                <w:szCs w:val="24"/>
                <w:lang w:val="zh-CN"/>
              </w:rPr>
            </w:pPr>
            <w:r>
              <w:rPr>
                <w:rFonts w:hint="eastAsia" w:ascii="仿宋" w:hAnsi="仿宋" w:eastAsia="仿宋" w:cs="仿宋"/>
                <w:bCs/>
                <w:color w:val="auto"/>
                <w:sz w:val="24"/>
                <w:szCs w:val="24"/>
                <w:lang w:val="zh-CN"/>
              </w:rPr>
              <w:t>（</w:t>
            </w:r>
            <w:r>
              <w:rPr>
                <w:rFonts w:hint="eastAsia" w:ascii="仿宋" w:hAnsi="仿宋" w:eastAsia="仿宋" w:cs="仿宋"/>
                <w:color w:val="auto"/>
                <w:sz w:val="24"/>
                <w:szCs w:val="24"/>
                <w:lang w:val="en-US" w:eastAsia="zh-CN"/>
              </w:rPr>
              <w:t>30</w:t>
            </w:r>
            <w:r>
              <w:rPr>
                <w:rFonts w:hint="eastAsia" w:ascii="仿宋" w:hAnsi="仿宋" w:eastAsia="仿宋" w:cs="仿宋"/>
                <w:bCs/>
                <w:color w:val="auto"/>
                <w:sz w:val="24"/>
                <w:szCs w:val="24"/>
                <w:lang w:val="zh-CN"/>
              </w:rPr>
              <w:t>分）</w:t>
            </w:r>
          </w:p>
        </w:tc>
        <w:tc>
          <w:tcPr>
            <w:tcW w:w="8181" w:type="dxa"/>
            <w:noWrap w:val="0"/>
            <w:vAlign w:val="center"/>
          </w:tcPr>
          <w:p>
            <w:pPr>
              <w:autoSpaceDE w:val="0"/>
              <w:autoSpaceDN w:val="0"/>
              <w:adjustRightInd w:val="0"/>
              <w:snapToGrid w:val="0"/>
              <w:spacing w:line="360" w:lineRule="exact"/>
              <w:ind w:left="6" w:right="51" w:rightChars="23" w:hanging="6"/>
              <w:rPr>
                <w:rFonts w:hint="eastAsia" w:ascii="仿宋" w:hAnsi="仿宋" w:eastAsia="仿宋" w:cs="仿宋"/>
                <w:color w:val="auto"/>
                <w:sz w:val="24"/>
                <w:szCs w:val="24"/>
              </w:rPr>
            </w:pPr>
            <w:r>
              <w:rPr>
                <w:rFonts w:hint="eastAsia" w:ascii="仿宋" w:hAnsi="仿宋" w:eastAsia="仿宋" w:cs="仿宋"/>
                <w:color w:val="auto"/>
                <w:kern w:val="0"/>
                <w:sz w:val="24"/>
                <w:szCs w:val="24"/>
                <w:lang w:val="en" w:eastAsia="zh-CN"/>
              </w:rPr>
              <w:t>价格分应当采用低价优先法计算</w:t>
            </w:r>
            <w:r>
              <w:rPr>
                <w:rFonts w:hint="eastAsia" w:ascii="仿宋" w:hAnsi="仿宋" w:eastAsia="仿宋" w:cs="仿宋"/>
                <w:color w:val="auto"/>
                <w:kern w:val="0"/>
                <w:sz w:val="24"/>
                <w:szCs w:val="24"/>
                <w:lang w:val="zh-CN" w:eastAsia="zh-CN"/>
              </w:rPr>
              <w:t>，</w:t>
            </w:r>
            <w:r>
              <w:rPr>
                <w:rFonts w:hint="eastAsia" w:ascii="仿宋" w:hAnsi="仿宋" w:eastAsia="仿宋" w:cs="仿宋"/>
                <w:color w:val="auto"/>
                <w:kern w:val="0"/>
                <w:sz w:val="24"/>
                <w:szCs w:val="24"/>
                <w:lang w:val="en" w:eastAsia="zh-CN"/>
              </w:rPr>
              <w:t>即满足评标文件要求且投标价格最低的投标报价为评标基准价，其价格分为满分</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lang w:val="zh-CN" w:eastAsia="zh-CN"/>
              </w:rPr>
              <w:t>分</w:t>
            </w:r>
            <w:r>
              <w:rPr>
                <w:rFonts w:hint="eastAsia" w:ascii="仿宋" w:hAnsi="仿宋" w:eastAsia="仿宋" w:cs="仿宋"/>
                <w:color w:val="auto"/>
                <w:kern w:val="0"/>
                <w:sz w:val="24"/>
                <w:szCs w:val="24"/>
                <w:lang w:val="en" w:eastAsia="zh-CN"/>
              </w:rPr>
              <w:t>。其他投标供应商的价格分统一按照下列公式计算：</w:t>
            </w:r>
            <w:r>
              <w:rPr>
                <w:rFonts w:hint="eastAsia" w:ascii="仿宋" w:hAnsi="仿宋" w:eastAsia="仿宋" w:cs="仿宋"/>
                <w:color w:val="auto"/>
                <w:kern w:val="0"/>
                <w:sz w:val="24"/>
                <w:szCs w:val="24"/>
                <w:lang w:val="zh-CN" w:eastAsia="zh-CN"/>
              </w:rPr>
              <w:t>投标报价得分＝（评标基准价/投标报价）×</w:t>
            </w:r>
            <w:r>
              <w:rPr>
                <w:rFonts w:hint="eastAsia" w:ascii="仿宋" w:hAnsi="仿宋" w:eastAsia="仿宋" w:cs="仿宋"/>
                <w:color w:val="auto"/>
                <w:kern w:val="0"/>
                <w:sz w:val="24"/>
                <w:szCs w:val="24"/>
                <w:lang w:val="en-US" w:eastAsia="zh-CN"/>
              </w:rPr>
              <w:t>30</w:t>
            </w:r>
            <w:r>
              <w:rPr>
                <w:rFonts w:hint="eastAsia" w:ascii="仿宋" w:hAnsi="仿宋" w:eastAsia="仿宋" w:cs="仿宋"/>
                <w:color w:val="auto"/>
                <w:kern w:val="0"/>
                <w:sz w:val="24"/>
                <w:szCs w:val="24"/>
                <w:lang w:val="zh-CN" w:eastAsia="zh-CN"/>
              </w:rPr>
              <w:t>％×100。</w:t>
            </w:r>
          </w:p>
        </w:tc>
      </w:tr>
    </w:tbl>
    <w:p>
      <w:pPr>
        <w:pStyle w:val="4"/>
        <w:spacing w:before="0" w:after="0" w:line="440" w:lineRule="exact"/>
        <w:jc w:val="left"/>
        <w:rPr>
          <w:rFonts w:hint="eastAsia" w:ascii="仿宋" w:hAnsi="仿宋" w:eastAsia="仿宋" w:cs="仿宋"/>
          <w:color w:val="auto"/>
          <w:sz w:val="28"/>
          <w:szCs w:val="28"/>
        </w:rPr>
      </w:pPr>
      <w:r>
        <w:rPr>
          <w:rFonts w:hint="eastAsia" w:ascii="仿宋" w:hAnsi="仿宋" w:eastAsia="仿宋" w:cs="仿宋"/>
          <w:color w:val="000000"/>
          <w:sz w:val="28"/>
          <w:szCs w:val="28"/>
        </w:rPr>
        <w:t>技术标：</w:t>
      </w:r>
      <w:r>
        <w:rPr>
          <w:rFonts w:hint="eastAsia" w:ascii="仿宋" w:hAnsi="仿宋" w:eastAsia="仿宋" w:cs="仿宋"/>
          <w:color w:val="auto"/>
          <w:sz w:val="28"/>
          <w:szCs w:val="28"/>
          <w:lang w:val="en-US" w:eastAsia="zh-CN"/>
        </w:rPr>
        <w:t>70</w:t>
      </w:r>
      <w:r>
        <w:rPr>
          <w:rFonts w:hint="eastAsia" w:ascii="仿宋" w:hAnsi="仿宋" w:eastAsia="仿宋" w:cs="仿宋"/>
          <w:color w:val="auto"/>
          <w:sz w:val="28"/>
          <w:szCs w:val="28"/>
        </w:rPr>
        <w:t>分</w:t>
      </w:r>
    </w:p>
    <w:tbl>
      <w:tblPr>
        <w:tblStyle w:val="10"/>
        <w:tblpPr w:leftFromText="180" w:rightFromText="180" w:vertAnchor="text" w:horzAnchor="page" w:tblpX="1278" w:tblpY="455"/>
        <w:tblOverlap w:val="never"/>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7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96" w:type="dxa"/>
            <w:noWrap w:val="0"/>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评分因素</w:t>
            </w:r>
          </w:p>
        </w:tc>
        <w:tc>
          <w:tcPr>
            <w:tcW w:w="7517" w:type="dxa"/>
            <w:noWrap w:val="0"/>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6" w:type="dxa"/>
            <w:noWrap w:val="0"/>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项目负责人及项目组成人员社保</w:t>
            </w:r>
          </w:p>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w:t>
            </w:r>
            <w:r>
              <w:rPr>
                <w:rFonts w:hint="eastAsia" w:ascii="仿宋" w:hAnsi="仿宋" w:eastAsia="仿宋" w:cs="仿宋"/>
                <w:color w:val="auto"/>
                <w:sz w:val="24"/>
                <w:szCs w:val="24"/>
                <w:vertAlign w:val="baseline"/>
                <w:lang w:val="en-US" w:eastAsia="zh-CN"/>
              </w:rPr>
              <w:t>10分</w:t>
            </w:r>
            <w:r>
              <w:rPr>
                <w:rFonts w:hint="eastAsia" w:ascii="仿宋" w:hAnsi="仿宋" w:eastAsia="仿宋" w:cs="仿宋"/>
                <w:color w:val="auto"/>
                <w:sz w:val="24"/>
                <w:szCs w:val="24"/>
                <w:vertAlign w:val="baseline"/>
                <w:lang w:eastAsia="zh-CN"/>
              </w:rPr>
              <w:t>）</w:t>
            </w:r>
          </w:p>
        </w:tc>
        <w:tc>
          <w:tcPr>
            <w:tcW w:w="751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eastAsia="zh-CN"/>
              </w:rPr>
              <w:t>项目负责人及项目组成人员提供本公司人员社保，每提供一个得</w:t>
            </w:r>
            <w:r>
              <w:rPr>
                <w:rFonts w:hint="eastAsia" w:ascii="仿宋" w:hAnsi="仿宋" w:eastAsia="仿宋" w:cs="仿宋"/>
                <w:color w:val="auto"/>
                <w:sz w:val="24"/>
                <w:szCs w:val="24"/>
                <w:vertAlign w:val="baseline"/>
                <w:lang w:val="en-US" w:eastAsia="zh-CN"/>
              </w:rPr>
              <w:t>5分，总分10分。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6" w:type="dxa"/>
            <w:noWrap w:val="0"/>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企业业绩</w:t>
            </w:r>
          </w:p>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w:t>
            </w:r>
            <w:r>
              <w:rPr>
                <w:rFonts w:hint="eastAsia" w:ascii="仿宋" w:hAnsi="仿宋" w:eastAsia="仿宋" w:cs="仿宋"/>
                <w:color w:val="auto"/>
                <w:sz w:val="24"/>
                <w:szCs w:val="24"/>
                <w:vertAlign w:val="baseline"/>
                <w:lang w:val="en-US" w:eastAsia="zh-CN"/>
              </w:rPr>
              <w:t>10分</w:t>
            </w:r>
            <w:r>
              <w:rPr>
                <w:rFonts w:hint="eastAsia" w:ascii="仿宋" w:hAnsi="仿宋" w:eastAsia="仿宋" w:cs="仿宋"/>
                <w:color w:val="auto"/>
                <w:sz w:val="24"/>
                <w:szCs w:val="24"/>
                <w:vertAlign w:val="baseline"/>
                <w:lang w:eastAsia="zh-CN"/>
              </w:rPr>
              <w:t>）</w:t>
            </w:r>
          </w:p>
        </w:tc>
        <w:tc>
          <w:tcPr>
            <w:tcW w:w="751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提供2022年1月1日以来类似业绩的，提供一个</w:t>
            </w:r>
            <w:bookmarkStart w:id="133" w:name="_GoBack"/>
            <w:bookmarkEnd w:id="133"/>
            <w:r>
              <w:rPr>
                <w:rFonts w:hint="eastAsia" w:ascii="仿宋" w:hAnsi="仿宋" w:eastAsia="仿宋" w:cs="仿宋"/>
                <w:color w:val="auto"/>
                <w:sz w:val="24"/>
                <w:szCs w:val="24"/>
                <w:vertAlign w:val="baseline"/>
                <w:lang w:val="en-US" w:eastAsia="zh-CN"/>
              </w:rPr>
              <w:t>得5分，本项满分10分。</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注：需业绩合同，时间以合同签订时间为准。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2196" w:type="dxa"/>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服</w:t>
            </w:r>
          </w:p>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务</w:t>
            </w:r>
          </w:p>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方</w:t>
            </w:r>
          </w:p>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案</w:t>
            </w:r>
          </w:p>
          <w:p>
            <w:pPr>
              <w:pStyle w:val="2"/>
              <w:rPr>
                <w:rFonts w:hint="default"/>
                <w:lang w:val="en-US" w:eastAsia="zh-CN"/>
              </w:rPr>
            </w:pPr>
            <w:r>
              <w:rPr>
                <w:rFonts w:hint="eastAsia" w:ascii="仿宋" w:hAnsi="仿宋" w:eastAsia="仿宋" w:cs="仿宋"/>
                <w:color w:val="auto"/>
                <w:sz w:val="24"/>
                <w:szCs w:val="24"/>
                <w:vertAlign w:val="baseline"/>
                <w:lang w:val="en-US" w:eastAsia="zh-CN"/>
              </w:rPr>
              <w:t>（50分）</w:t>
            </w:r>
          </w:p>
        </w:tc>
        <w:tc>
          <w:tcPr>
            <w:tcW w:w="751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r>
              <w:rPr>
                <w:rFonts w:hint="eastAsia" w:ascii="仿宋" w:hAnsi="仿宋" w:eastAsia="仿宋" w:cs="仿宋"/>
                <w:b/>
                <w:bCs/>
                <w:color w:val="auto"/>
                <w:sz w:val="24"/>
                <w:szCs w:val="24"/>
                <w:vertAlign w:val="baseline"/>
                <w:lang w:val="en-US" w:eastAsia="zh-CN"/>
              </w:rPr>
              <w:t>供应商提供对全市</w:t>
            </w:r>
            <w:r>
              <w:rPr>
                <w:rFonts w:hint="default" w:ascii="仿宋" w:hAnsi="仿宋" w:eastAsia="仿宋" w:cs="仿宋"/>
                <w:b/>
                <w:bCs/>
                <w:color w:val="auto"/>
                <w:sz w:val="24"/>
                <w:szCs w:val="24"/>
                <w:vertAlign w:val="baseline"/>
                <w:lang w:val="en-US" w:eastAsia="zh-CN"/>
              </w:rPr>
              <w:t>2024</w:t>
            </w:r>
            <w:r>
              <w:rPr>
                <w:rFonts w:hint="eastAsia" w:ascii="仿宋" w:hAnsi="仿宋" w:eastAsia="仿宋" w:cs="仿宋"/>
                <w:b/>
                <w:bCs/>
                <w:color w:val="auto"/>
                <w:sz w:val="24"/>
                <w:szCs w:val="24"/>
                <w:vertAlign w:val="baseline"/>
                <w:lang w:val="en-US" w:eastAsia="zh-CN"/>
              </w:rPr>
              <w:t>年度申报的省级中心村、精品示范村的市级初选预审情况提供技术指导服务的实施方案：</w:t>
            </w:r>
            <w:r>
              <w:rPr>
                <w:rFonts w:hint="eastAsia" w:ascii="仿宋" w:hAnsi="仿宋" w:eastAsia="仿宋" w:cs="仿宋"/>
                <w:color w:val="auto"/>
                <w:sz w:val="24"/>
                <w:szCs w:val="24"/>
                <w:vertAlign w:val="baseli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（1）方案中符合项目实际需求，完整详细，可行性强、实用性强、针对性强，得</w:t>
            </w:r>
            <w:r>
              <w:rPr>
                <w:rFonts w:hint="eastAsia" w:ascii="仿宋" w:hAnsi="仿宋" w:eastAsia="仿宋" w:cs="仿宋"/>
                <w:color w:val="auto"/>
                <w:sz w:val="24"/>
                <w:szCs w:val="24"/>
                <w:vertAlign w:val="baseline"/>
                <w:lang w:val="en-US" w:eastAsia="zh-CN"/>
              </w:rPr>
              <w:t>10</w:t>
            </w:r>
            <w:r>
              <w:rPr>
                <w:rFonts w:hint="eastAsia" w:ascii="仿宋" w:hAnsi="仿宋" w:eastAsia="仿宋" w:cs="仿宋"/>
                <w:color w:val="auto"/>
                <w:sz w:val="24"/>
                <w:szCs w:val="24"/>
                <w:vertAlign w:val="baseline"/>
                <w:lang w:val="zh-CN" w:eastAsia="zh-CN"/>
              </w:rPr>
              <w:t xml:space="preserve">分； </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 xml:space="preserve">（2）方案中基本符合项目实际需求，完整详细，具有可行性、实用性和针对性，得 </w:t>
            </w:r>
            <w:r>
              <w:rPr>
                <w:rFonts w:hint="eastAsia" w:ascii="仿宋" w:hAnsi="仿宋" w:eastAsia="仿宋" w:cs="仿宋"/>
                <w:color w:val="auto"/>
                <w:sz w:val="24"/>
                <w:szCs w:val="24"/>
                <w:vertAlign w:val="baseline"/>
                <w:lang w:val="en-US" w:eastAsia="zh-CN"/>
              </w:rPr>
              <w:t>8</w:t>
            </w:r>
            <w:r>
              <w:rPr>
                <w:rFonts w:hint="eastAsia" w:ascii="仿宋" w:hAnsi="仿宋" w:eastAsia="仿宋" w:cs="仿宋"/>
                <w:color w:val="auto"/>
                <w:sz w:val="24"/>
                <w:szCs w:val="24"/>
                <w:vertAlign w:val="baseline"/>
                <w:lang w:val="zh-CN" w:eastAsia="zh-CN"/>
              </w:rPr>
              <w:t xml:space="preserve"> 分； </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 xml:space="preserve">（3）方案中能够满足采购项目实际需求，可行性、实用性和针对性有待改善，得 </w:t>
            </w:r>
            <w:r>
              <w:rPr>
                <w:rFonts w:hint="eastAsia" w:ascii="仿宋" w:hAnsi="仿宋" w:eastAsia="仿宋" w:cs="仿宋"/>
                <w:color w:val="auto"/>
                <w:sz w:val="24"/>
                <w:szCs w:val="24"/>
                <w:vertAlign w:val="baseline"/>
                <w:lang w:val="en-US" w:eastAsia="zh-CN"/>
              </w:rPr>
              <w:t>6</w:t>
            </w:r>
            <w:r>
              <w:rPr>
                <w:rFonts w:hint="eastAsia" w:ascii="仿宋" w:hAnsi="仿宋" w:eastAsia="仿宋" w:cs="仿宋"/>
                <w:color w:val="auto"/>
                <w:sz w:val="24"/>
                <w:szCs w:val="24"/>
                <w:vertAlign w:val="baseline"/>
                <w:lang w:val="zh-CN" w:eastAsia="zh-CN"/>
              </w:rPr>
              <w:t xml:space="preserve"> 分； </w:t>
            </w:r>
          </w:p>
          <w:p>
            <w:pPr>
              <w:keepNext w:val="0"/>
              <w:keepLines w:val="0"/>
              <w:widowControl/>
              <w:suppressLineNumbers w:val="0"/>
              <w:jc w:val="lef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lang w:val="zh-CN" w:eastAsia="zh-CN"/>
              </w:rPr>
              <w:t>未提供相应内容的，得 0 分</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snapToGrid/>
                <w:color w:val="auto"/>
                <w:sz w:val="24"/>
                <w:szCs w:val="24"/>
                <w:u w:val="none"/>
                <w:lang w:val="en-US" w:eastAsia="zh-CN"/>
              </w:rPr>
              <w:t>2、</w:t>
            </w:r>
            <w:r>
              <w:rPr>
                <w:rFonts w:hint="eastAsia" w:ascii="仿宋" w:hAnsi="仿宋" w:eastAsia="仿宋" w:cs="仿宋"/>
                <w:b/>
                <w:bCs/>
                <w:color w:val="auto"/>
                <w:sz w:val="24"/>
                <w:szCs w:val="24"/>
                <w:vertAlign w:val="baseline"/>
                <w:lang w:val="en-US" w:eastAsia="zh-CN"/>
              </w:rPr>
              <w:t>供应商提供对各县区</w:t>
            </w:r>
            <w:r>
              <w:rPr>
                <w:rFonts w:hint="default" w:ascii="仿宋" w:hAnsi="仿宋" w:eastAsia="仿宋" w:cs="仿宋"/>
                <w:b/>
                <w:bCs/>
                <w:color w:val="auto"/>
                <w:sz w:val="24"/>
                <w:szCs w:val="24"/>
                <w:vertAlign w:val="baseline"/>
                <w:lang w:val="en-US" w:eastAsia="zh-CN"/>
              </w:rPr>
              <w:t>2024</w:t>
            </w:r>
            <w:r>
              <w:rPr>
                <w:rFonts w:hint="eastAsia" w:ascii="仿宋" w:hAnsi="仿宋" w:eastAsia="仿宋" w:cs="仿宋"/>
                <w:b/>
                <w:bCs/>
                <w:color w:val="auto"/>
                <w:sz w:val="24"/>
                <w:szCs w:val="24"/>
                <w:vertAlign w:val="baseline"/>
                <w:lang w:val="en-US" w:eastAsia="zh-CN"/>
              </w:rPr>
              <w:t>年度省级中心村规划设计方案情况评审提供技术指导评审服务的实施方案；</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（1）方案中符合项目实际需求，完整详细，可行性强、实用性强、针对性强，得</w:t>
            </w:r>
            <w:r>
              <w:rPr>
                <w:rFonts w:hint="eastAsia" w:ascii="仿宋" w:hAnsi="仿宋" w:eastAsia="仿宋" w:cs="仿宋"/>
                <w:color w:val="auto"/>
                <w:sz w:val="24"/>
                <w:szCs w:val="24"/>
                <w:vertAlign w:val="baseline"/>
                <w:lang w:val="en-US" w:eastAsia="zh-CN"/>
              </w:rPr>
              <w:t>10</w:t>
            </w:r>
            <w:r>
              <w:rPr>
                <w:rFonts w:hint="eastAsia" w:ascii="仿宋" w:hAnsi="仿宋" w:eastAsia="仿宋" w:cs="仿宋"/>
                <w:color w:val="auto"/>
                <w:sz w:val="24"/>
                <w:szCs w:val="24"/>
                <w:vertAlign w:val="baseline"/>
                <w:lang w:val="zh-CN" w:eastAsia="zh-CN"/>
              </w:rPr>
              <w:t xml:space="preserve">分； </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 xml:space="preserve">（2）方案中基本符合项目实际需求，完整详细，具有可行性、实用性和针对性，得 </w:t>
            </w:r>
            <w:r>
              <w:rPr>
                <w:rFonts w:hint="eastAsia" w:ascii="仿宋" w:hAnsi="仿宋" w:eastAsia="仿宋" w:cs="仿宋"/>
                <w:color w:val="auto"/>
                <w:sz w:val="24"/>
                <w:szCs w:val="24"/>
                <w:vertAlign w:val="baseline"/>
                <w:lang w:val="en-US" w:eastAsia="zh-CN"/>
              </w:rPr>
              <w:t>8</w:t>
            </w:r>
            <w:r>
              <w:rPr>
                <w:rFonts w:hint="eastAsia" w:ascii="仿宋" w:hAnsi="仿宋" w:eastAsia="仿宋" w:cs="仿宋"/>
                <w:color w:val="auto"/>
                <w:sz w:val="24"/>
                <w:szCs w:val="24"/>
                <w:vertAlign w:val="baseline"/>
                <w:lang w:val="zh-CN" w:eastAsia="zh-CN"/>
              </w:rPr>
              <w:t xml:space="preserve"> 分； </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 xml:space="preserve">（3）方案中能够满足采购项目实际需求，可行性、实用性和针对性有待改善，得 </w:t>
            </w:r>
            <w:r>
              <w:rPr>
                <w:rFonts w:hint="eastAsia" w:ascii="仿宋" w:hAnsi="仿宋" w:eastAsia="仿宋" w:cs="仿宋"/>
                <w:color w:val="auto"/>
                <w:sz w:val="24"/>
                <w:szCs w:val="24"/>
                <w:vertAlign w:val="baseline"/>
                <w:lang w:val="en-US" w:eastAsia="zh-CN"/>
              </w:rPr>
              <w:t>6</w:t>
            </w:r>
            <w:r>
              <w:rPr>
                <w:rFonts w:hint="eastAsia" w:ascii="仿宋" w:hAnsi="仿宋" w:eastAsia="仿宋" w:cs="仿宋"/>
                <w:color w:val="auto"/>
                <w:sz w:val="24"/>
                <w:szCs w:val="24"/>
                <w:vertAlign w:val="baseline"/>
                <w:lang w:val="zh-CN" w:eastAsia="zh-CN"/>
              </w:rPr>
              <w:t xml:space="preserve"> 分； </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w:t>
            </w:r>
            <w:r>
              <w:rPr>
                <w:rFonts w:hint="eastAsia" w:ascii="仿宋" w:hAnsi="仿宋" w:eastAsia="仿宋" w:cs="仿宋"/>
                <w:color w:val="auto"/>
                <w:sz w:val="24"/>
                <w:szCs w:val="24"/>
                <w:vertAlign w:val="baseline"/>
                <w:lang w:val="en-US" w:eastAsia="zh-CN"/>
              </w:rPr>
              <w:t>4）</w:t>
            </w:r>
            <w:r>
              <w:rPr>
                <w:rFonts w:hint="eastAsia" w:ascii="仿宋" w:hAnsi="仿宋" w:eastAsia="仿宋" w:cs="仿宋"/>
                <w:color w:val="auto"/>
                <w:sz w:val="24"/>
                <w:szCs w:val="24"/>
                <w:vertAlign w:val="baseline"/>
                <w:lang w:val="zh-CN" w:eastAsia="zh-CN"/>
              </w:rPr>
              <w:t>未提供相应内容的，得 0 分</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3、供应商提供对</w:t>
            </w:r>
            <w:r>
              <w:rPr>
                <w:rFonts w:hint="default" w:ascii="仿宋" w:hAnsi="仿宋" w:eastAsia="仿宋" w:cs="仿宋"/>
                <w:b/>
                <w:bCs/>
                <w:color w:val="auto"/>
                <w:sz w:val="24"/>
                <w:szCs w:val="24"/>
                <w:vertAlign w:val="baseline"/>
                <w:lang w:val="en-US" w:eastAsia="zh-CN"/>
              </w:rPr>
              <w:t>2023</w:t>
            </w:r>
            <w:r>
              <w:rPr>
                <w:rFonts w:hint="eastAsia" w:ascii="仿宋" w:hAnsi="仿宋" w:eastAsia="仿宋" w:cs="仿宋"/>
                <w:b/>
                <w:bCs/>
                <w:color w:val="auto"/>
                <w:sz w:val="24"/>
                <w:szCs w:val="24"/>
                <w:vertAlign w:val="baseline"/>
                <w:lang w:val="en-US" w:eastAsia="zh-CN"/>
              </w:rPr>
              <w:t>年度省级中心村、精品示范村建设开展实地业务指导，提供专业技术服务的实施方案；</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（1）方案中符合项目实际需求，完整详细，可行性强、实用性强、针对性强，得</w:t>
            </w:r>
            <w:r>
              <w:rPr>
                <w:rFonts w:hint="eastAsia" w:ascii="仿宋" w:hAnsi="仿宋" w:eastAsia="仿宋" w:cs="仿宋"/>
                <w:color w:val="auto"/>
                <w:sz w:val="24"/>
                <w:szCs w:val="24"/>
                <w:vertAlign w:val="baseline"/>
                <w:lang w:val="en-US" w:eastAsia="zh-CN"/>
              </w:rPr>
              <w:t>10</w:t>
            </w:r>
            <w:r>
              <w:rPr>
                <w:rFonts w:hint="eastAsia" w:ascii="仿宋" w:hAnsi="仿宋" w:eastAsia="仿宋" w:cs="仿宋"/>
                <w:color w:val="auto"/>
                <w:sz w:val="24"/>
                <w:szCs w:val="24"/>
                <w:vertAlign w:val="baseline"/>
                <w:lang w:val="zh-CN" w:eastAsia="zh-CN"/>
              </w:rPr>
              <w:t xml:space="preserve">分； </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 xml:space="preserve">（2）方案中基本符合项目实际需求，完整详细，具有可行性、实用性和针对性，得 </w:t>
            </w:r>
            <w:r>
              <w:rPr>
                <w:rFonts w:hint="eastAsia" w:ascii="仿宋" w:hAnsi="仿宋" w:eastAsia="仿宋" w:cs="仿宋"/>
                <w:color w:val="auto"/>
                <w:sz w:val="24"/>
                <w:szCs w:val="24"/>
                <w:vertAlign w:val="baseline"/>
                <w:lang w:val="en-US" w:eastAsia="zh-CN"/>
              </w:rPr>
              <w:t>8</w:t>
            </w:r>
            <w:r>
              <w:rPr>
                <w:rFonts w:hint="eastAsia" w:ascii="仿宋" w:hAnsi="仿宋" w:eastAsia="仿宋" w:cs="仿宋"/>
                <w:color w:val="auto"/>
                <w:sz w:val="24"/>
                <w:szCs w:val="24"/>
                <w:vertAlign w:val="baseline"/>
                <w:lang w:val="zh-CN" w:eastAsia="zh-CN"/>
              </w:rPr>
              <w:t xml:space="preserve"> 分； </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 xml:space="preserve">，可行性、实用性和针对性有待改善，得 </w:t>
            </w:r>
            <w:r>
              <w:rPr>
                <w:rFonts w:hint="eastAsia" w:ascii="仿宋" w:hAnsi="仿宋" w:eastAsia="仿宋" w:cs="仿宋"/>
                <w:color w:val="auto"/>
                <w:sz w:val="24"/>
                <w:szCs w:val="24"/>
                <w:vertAlign w:val="baseline"/>
                <w:lang w:val="en-US" w:eastAsia="zh-CN"/>
              </w:rPr>
              <w:t>6</w:t>
            </w:r>
            <w:r>
              <w:rPr>
                <w:rFonts w:hint="eastAsia" w:ascii="仿宋" w:hAnsi="仿宋" w:eastAsia="仿宋" w:cs="仿宋"/>
                <w:color w:val="auto"/>
                <w:sz w:val="24"/>
                <w:szCs w:val="24"/>
                <w:vertAlign w:val="baseline"/>
                <w:lang w:val="zh-CN" w:eastAsia="zh-CN"/>
              </w:rPr>
              <w:t xml:space="preserve"> 分； </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w:t>
            </w:r>
            <w:r>
              <w:rPr>
                <w:rFonts w:hint="eastAsia" w:ascii="仿宋" w:hAnsi="仿宋" w:eastAsia="仿宋" w:cs="仿宋"/>
                <w:color w:val="auto"/>
                <w:sz w:val="24"/>
                <w:szCs w:val="24"/>
                <w:vertAlign w:val="baseline"/>
                <w:lang w:val="en-US" w:eastAsia="zh-CN"/>
              </w:rPr>
              <w:t>4）</w:t>
            </w:r>
            <w:r>
              <w:rPr>
                <w:rFonts w:hint="eastAsia" w:ascii="仿宋" w:hAnsi="仿宋" w:eastAsia="仿宋" w:cs="仿宋"/>
                <w:color w:val="auto"/>
                <w:sz w:val="24"/>
                <w:szCs w:val="24"/>
                <w:vertAlign w:val="baseline"/>
                <w:lang w:val="zh-CN" w:eastAsia="zh-CN"/>
              </w:rPr>
              <w:t>未提供相应内容的，得 0 分</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b/>
                <w:bCs/>
                <w:color w:val="auto"/>
                <w:sz w:val="24"/>
                <w:szCs w:val="24"/>
                <w:vertAlign w:val="baseline"/>
                <w:lang w:val="zh-CN" w:eastAsia="zh-CN"/>
              </w:rPr>
            </w:pPr>
            <w:r>
              <w:rPr>
                <w:rFonts w:hint="eastAsia" w:ascii="仿宋" w:hAnsi="仿宋" w:eastAsia="仿宋" w:cs="仿宋"/>
                <w:b/>
                <w:bCs/>
                <w:color w:val="auto"/>
                <w:sz w:val="24"/>
                <w:szCs w:val="24"/>
                <w:vertAlign w:val="baseline"/>
                <w:lang w:val="zh-CN" w:eastAsia="zh-CN"/>
              </w:rPr>
              <w:t>4、</w:t>
            </w:r>
            <w:r>
              <w:rPr>
                <w:rFonts w:hint="eastAsia" w:ascii="仿宋" w:hAnsi="仿宋" w:eastAsia="仿宋" w:cs="仿宋"/>
                <w:b/>
                <w:bCs/>
                <w:color w:val="auto"/>
                <w:sz w:val="24"/>
                <w:szCs w:val="24"/>
                <w:vertAlign w:val="baseline"/>
                <w:lang w:val="en-US" w:eastAsia="zh-CN"/>
              </w:rPr>
              <w:t>供应商提供对</w:t>
            </w:r>
            <w:r>
              <w:rPr>
                <w:rFonts w:hint="default" w:ascii="仿宋" w:hAnsi="仿宋" w:eastAsia="仿宋" w:cs="仿宋"/>
                <w:b/>
                <w:bCs/>
                <w:color w:val="auto"/>
                <w:sz w:val="24"/>
                <w:szCs w:val="24"/>
                <w:vertAlign w:val="baseline"/>
                <w:lang w:val="en-US" w:eastAsia="zh-CN"/>
              </w:rPr>
              <w:t>2023</w:t>
            </w:r>
            <w:r>
              <w:rPr>
                <w:rFonts w:hint="eastAsia" w:ascii="仿宋" w:hAnsi="仿宋" w:eastAsia="仿宋" w:cs="仿宋"/>
                <w:b/>
                <w:bCs/>
                <w:color w:val="auto"/>
                <w:sz w:val="24"/>
                <w:szCs w:val="24"/>
                <w:vertAlign w:val="baseline"/>
                <w:lang w:val="en-US" w:eastAsia="zh-CN"/>
              </w:rPr>
              <w:t>年度省级中心村、精品示范村建设项目完成情况提供技术验收评审服务的实施方案；</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（1）方案中符合项目实际需求，完整详细，可行性强、实用性强、针对性强，得</w:t>
            </w:r>
            <w:r>
              <w:rPr>
                <w:rFonts w:hint="eastAsia" w:ascii="仿宋" w:hAnsi="仿宋" w:eastAsia="仿宋" w:cs="仿宋"/>
                <w:color w:val="auto"/>
                <w:sz w:val="24"/>
                <w:szCs w:val="24"/>
                <w:vertAlign w:val="baseline"/>
                <w:lang w:val="en-US" w:eastAsia="zh-CN"/>
              </w:rPr>
              <w:t>10</w:t>
            </w:r>
            <w:r>
              <w:rPr>
                <w:rFonts w:hint="eastAsia" w:ascii="仿宋" w:hAnsi="仿宋" w:eastAsia="仿宋" w:cs="仿宋"/>
                <w:color w:val="auto"/>
                <w:sz w:val="24"/>
                <w:szCs w:val="24"/>
                <w:vertAlign w:val="baseline"/>
                <w:lang w:val="zh-CN" w:eastAsia="zh-CN"/>
              </w:rPr>
              <w:t xml:space="preserve">分； </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 xml:space="preserve">（2）方案中基本符合项目实际需求，完整详细，具有可行性、实用性和针对性，得 </w:t>
            </w:r>
            <w:r>
              <w:rPr>
                <w:rFonts w:hint="eastAsia" w:ascii="仿宋" w:hAnsi="仿宋" w:eastAsia="仿宋" w:cs="仿宋"/>
                <w:color w:val="auto"/>
                <w:sz w:val="24"/>
                <w:szCs w:val="24"/>
                <w:vertAlign w:val="baseline"/>
                <w:lang w:val="en-US" w:eastAsia="zh-CN"/>
              </w:rPr>
              <w:t>8</w:t>
            </w:r>
            <w:r>
              <w:rPr>
                <w:rFonts w:hint="eastAsia" w:ascii="仿宋" w:hAnsi="仿宋" w:eastAsia="仿宋" w:cs="仿宋"/>
                <w:color w:val="auto"/>
                <w:sz w:val="24"/>
                <w:szCs w:val="24"/>
                <w:vertAlign w:val="baseline"/>
                <w:lang w:val="zh-CN" w:eastAsia="zh-CN"/>
              </w:rPr>
              <w:t xml:space="preserve"> 分； </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w:t>
            </w:r>
            <w:r>
              <w:rPr>
                <w:rFonts w:hint="eastAsia" w:ascii="仿宋" w:hAnsi="仿宋" w:eastAsia="仿宋" w:cs="仿宋"/>
                <w:color w:val="auto"/>
                <w:sz w:val="24"/>
                <w:szCs w:val="24"/>
                <w:vertAlign w:val="baseline"/>
                <w:lang w:val="en-US" w:eastAsia="zh-CN"/>
              </w:rPr>
              <w:t>3）</w:t>
            </w:r>
            <w:r>
              <w:rPr>
                <w:rFonts w:hint="eastAsia" w:ascii="仿宋" w:hAnsi="仿宋" w:eastAsia="仿宋" w:cs="仿宋"/>
                <w:color w:val="auto"/>
                <w:sz w:val="24"/>
                <w:szCs w:val="24"/>
                <w:vertAlign w:val="baseline"/>
                <w:lang w:val="zh-CN" w:eastAsia="zh-CN"/>
              </w:rPr>
              <w:t xml:space="preserve">方案中能够满足采购项目实际需求，可行性、实用性和针对性有待改善，得 </w:t>
            </w:r>
            <w:r>
              <w:rPr>
                <w:rFonts w:hint="eastAsia" w:ascii="仿宋" w:hAnsi="仿宋" w:eastAsia="仿宋" w:cs="仿宋"/>
                <w:color w:val="auto"/>
                <w:sz w:val="24"/>
                <w:szCs w:val="24"/>
                <w:vertAlign w:val="baseline"/>
                <w:lang w:val="en-US" w:eastAsia="zh-CN"/>
              </w:rPr>
              <w:t>6</w:t>
            </w:r>
            <w:r>
              <w:rPr>
                <w:rFonts w:hint="eastAsia" w:ascii="仿宋" w:hAnsi="仿宋" w:eastAsia="仿宋" w:cs="仿宋"/>
                <w:color w:val="auto"/>
                <w:sz w:val="24"/>
                <w:szCs w:val="24"/>
                <w:vertAlign w:val="baseline"/>
                <w:lang w:val="zh-CN" w:eastAsia="zh-CN"/>
              </w:rPr>
              <w:t xml:space="preserve"> 分； </w:t>
            </w:r>
          </w:p>
          <w:p>
            <w:pPr>
              <w:keepNext w:val="0"/>
              <w:keepLines w:val="0"/>
              <w:widowControl/>
              <w:suppressLineNumbers w:val="0"/>
              <w:jc w:val="lef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lang w:val="zh-CN" w:eastAsia="zh-CN"/>
              </w:rPr>
              <w:t>未提供相应内容的，得 0 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jc w:val="both"/>
              <w:textAlignment w:val="auto"/>
              <w:outlineLvl w:val="9"/>
              <w:rPr>
                <w:rFonts w:hint="default" w:ascii="仿宋" w:hAnsi="仿宋" w:eastAsia="仿宋" w:cs="仿宋"/>
                <w:b/>
                <w:bCs/>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r>
              <w:rPr>
                <w:rFonts w:hint="eastAsia" w:ascii="仿宋" w:hAnsi="仿宋" w:eastAsia="仿宋" w:cs="仿宋"/>
                <w:b/>
                <w:bCs/>
                <w:color w:val="auto"/>
                <w:sz w:val="24"/>
                <w:szCs w:val="24"/>
                <w:vertAlign w:val="baseline"/>
                <w:lang w:val="en-US" w:eastAsia="zh-CN"/>
              </w:rPr>
              <w:t>供应商提供对2024年度淮南市新建农村改厕按照10%的抽查比例进行竣工评估验收、提供技术服务的实施方案；</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（1）方案中符合项目实际需求，完整详细，可行性强、实用性强、针对性强，得</w:t>
            </w:r>
            <w:r>
              <w:rPr>
                <w:rFonts w:hint="eastAsia" w:ascii="仿宋" w:hAnsi="仿宋" w:eastAsia="仿宋" w:cs="仿宋"/>
                <w:color w:val="auto"/>
                <w:sz w:val="24"/>
                <w:szCs w:val="24"/>
                <w:vertAlign w:val="baseline"/>
                <w:lang w:val="en-US" w:eastAsia="zh-CN"/>
              </w:rPr>
              <w:t>10</w:t>
            </w:r>
            <w:r>
              <w:rPr>
                <w:rFonts w:hint="eastAsia" w:ascii="仿宋" w:hAnsi="仿宋" w:eastAsia="仿宋" w:cs="仿宋"/>
                <w:color w:val="auto"/>
                <w:sz w:val="24"/>
                <w:szCs w:val="24"/>
                <w:vertAlign w:val="baseline"/>
                <w:lang w:val="zh-CN" w:eastAsia="zh-CN"/>
              </w:rPr>
              <w:t xml:space="preserve">分； </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 xml:space="preserve">（2）方案中基本符合项目实际需求，完整详细，具有可行性、实用性和针对性，得 </w:t>
            </w:r>
            <w:r>
              <w:rPr>
                <w:rFonts w:hint="eastAsia" w:ascii="仿宋" w:hAnsi="仿宋" w:eastAsia="仿宋" w:cs="仿宋"/>
                <w:color w:val="auto"/>
                <w:sz w:val="24"/>
                <w:szCs w:val="24"/>
                <w:vertAlign w:val="baseline"/>
                <w:lang w:val="en-US" w:eastAsia="zh-CN"/>
              </w:rPr>
              <w:t>8</w:t>
            </w:r>
            <w:r>
              <w:rPr>
                <w:rFonts w:hint="eastAsia" w:ascii="仿宋" w:hAnsi="仿宋" w:eastAsia="仿宋" w:cs="仿宋"/>
                <w:color w:val="auto"/>
                <w:sz w:val="24"/>
                <w:szCs w:val="24"/>
                <w:vertAlign w:val="baseline"/>
                <w:lang w:val="zh-CN" w:eastAsia="zh-CN"/>
              </w:rPr>
              <w:t xml:space="preserve"> 分； </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jc w:val="both"/>
              <w:textAlignment w:val="auto"/>
              <w:rPr>
                <w:rFonts w:hint="eastAsia" w:ascii="仿宋" w:hAnsi="仿宋" w:eastAsia="仿宋" w:cs="仿宋"/>
                <w:color w:val="auto"/>
                <w:sz w:val="24"/>
                <w:szCs w:val="24"/>
                <w:vertAlign w:val="baseline"/>
                <w:lang w:val="zh-CN" w:eastAsia="zh-CN"/>
              </w:rPr>
            </w:pPr>
            <w:r>
              <w:rPr>
                <w:rFonts w:hint="eastAsia" w:ascii="仿宋" w:hAnsi="仿宋" w:eastAsia="仿宋" w:cs="仿宋"/>
                <w:color w:val="auto"/>
                <w:sz w:val="24"/>
                <w:szCs w:val="24"/>
                <w:vertAlign w:val="baseline"/>
                <w:lang w:val="zh-CN" w:eastAsia="zh-CN"/>
              </w:rPr>
              <w:t>（</w:t>
            </w:r>
            <w:r>
              <w:rPr>
                <w:rFonts w:hint="eastAsia" w:ascii="仿宋" w:hAnsi="仿宋" w:eastAsia="仿宋" w:cs="仿宋"/>
                <w:color w:val="auto"/>
                <w:sz w:val="24"/>
                <w:szCs w:val="24"/>
                <w:vertAlign w:val="baseline"/>
                <w:lang w:val="en-US" w:eastAsia="zh-CN"/>
              </w:rPr>
              <w:t>3）</w:t>
            </w:r>
            <w:r>
              <w:rPr>
                <w:rFonts w:hint="eastAsia" w:ascii="仿宋" w:hAnsi="仿宋" w:eastAsia="仿宋" w:cs="仿宋"/>
                <w:color w:val="auto"/>
                <w:sz w:val="24"/>
                <w:szCs w:val="24"/>
                <w:vertAlign w:val="baseline"/>
                <w:lang w:val="zh-CN" w:eastAsia="zh-CN"/>
              </w:rPr>
              <w:t xml:space="preserve">方案中能够满足采购项目实际需求，可行性、实用性和针对性有待改善，得 </w:t>
            </w:r>
            <w:r>
              <w:rPr>
                <w:rFonts w:hint="eastAsia" w:ascii="仿宋" w:hAnsi="仿宋" w:eastAsia="仿宋" w:cs="仿宋"/>
                <w:color w:val="auto"/>
                <w:sz w:val="24"/>
                <w:szCs w:val="24"/>
                <w:vertAlign w:val="baseline"/>
                <w:lang w:val="en-US" w:eastAsia="zh-CN"/>
              </w:rPr>
              <w:t>6</w:t>
            </w:r>
            <w:r>
              <w:rPr>
                <w:rFonts w:hint="eastAsia" w:ascii="仿宋" w:hAnsi="仿宋" w:eastAsia="仿宋" w:cs="仿宋"/>
                <w:color w:val="auto"/>
                <w:sz w:val="24"/>
                <w:szCs w:val="24"/>
                <w:vertAlign w:val="baseline"/>
                <w:lang w:val="zh-CN" w:eastAsia="zh-CN"/>
              </w:rPr>
              <w:t xml:space="preserve"> 分； </w:t>
            </w:r>
          </w:p>
          <w:p>
            <w:pPr>
              <w:keepNext w:val="0"/>
              <w:keepLines w:val="0"/>
              <w:widowControl/>
              <w:suppressLineNumbers w:val="0"/>
              <w:jc w:val="left"/>
              <w:rPr>
                <w:rFonts w:hint="eastAsia" w:ascii="仿宋" w:hAnsi="仿宋" w:eastAsia="仿宋" w:cs="仿宋"/>
                <w:color w:val="auto"/>
                <w:kern w:val="0"/>
                <w:sz w:val="24"/>
                <w:szCs w:val="24"/>
                <w:lang w:val="zh-CN" w:eastAsia="zh-CN"/>
              </w:rPr>
            </w:pPr>
            <w:r>
              <w:rPr>
                <w:rFonts w:hint="eastAsia" w:ascii="仿宋" w:hAnsi="仿宋" w:eastAsia="仿宋" w:cs="仿宋"/>
                <w:color w:val="auto"/>
                <w:kern w:val="0"/>
                <w:sz w:val="24"/>
                <w:szCs w:val="24"/>
                <w:lang w:val="zh-CN" w:eastAsia="zh-CN"/>
              </w:rPr>
              <w:t>（</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lang w:val="zh-CN" w:eastAsia="zh-CN"/>
              </w:rPr>
              <w:t>未提供相应内容的，得 0 分</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400" w:lineRule="exact"/>
              <w:ind w:left="0" w:leftChars="0"/>
              <w:jc w:val="left"/>
              <w:textAlignment w:val="auto"/>
              <w:rPr>
                <w:rFonts w:hint="eastAsia" w:ascii="仿宋" w:hAnsi="仿宋" w:eastAsia="仿宋" w:cs="仿宋"/>
                <w:color w:val="auto"/>
                <w:sz w:val="24"/>
                <w:szCs w:val="24"/>
                <w:vertAlign w:val="baseline"/>
                <w:lang w:eastAsia="zh-CN"/>
              </w:rPr>
            </w:pPr>
          </w:p>
        </w:tc>
      </w:tr>
    </w:tbl>
    <w:p>
      <w:pPr>
        <w:spacing w:line="360" w:lineRule="exact"/>
        <w:ind w:left="-297" w:leftChars="-135" w:right="-653" w:rightChars="-297"/>
        <w:rPr>
          <w:rFonts w:hint="eastAsia" w:ascii="宋体"/>
          <w:b/>
          <w:sz w:val="24"/>
        </w:rPr>
      </w:pPr>
      <w:r>
        <w:rPr>
          <w:rFonts w:hint="eastAsia" w:ascii="宋体"/>
          <w:b/>
          <w:sz w:val="24"/>
        </w:rPr>
        <w:t>注：</w:t>
      </w:r>
      <w:r>
        <w:rPr>
          <w:rFonts w:hint="eastAsia"/>
          <w:b/>
          <w:sz w:val="24"/>
          <w:lang w:val="en-US" w:eastAsia="zh-CN"/>
        </w:rPr>
        <w:t>1、</w:t>
      </w:r>
      <w:r>
        <w:rPr>
          <w:rFonts w:hint="eastAsia" w:ascii="宋体"/>
          <w:b/>
          <w:sz w:val="24"/>
        </w:rPr>
        <w:t>资格内容为投标人必备基本条件，有一项不符合即为不合格投标人，且不得进入下一步评审。投标人必须对所有提供的资料真实性负责，一旦发现有弄虚作假行的，取消其投标资格或中标资格。</w:t>
      </w:r>
    </w:p>
    <w:p>
      <w:pPr>
        <w:numPr>
          <w:ilvl w:val="0"/>
          <w:numId w:val="0"/>
        </w:numPr>
        <w:spacing w:line="360" w:lineRule="exact"/>
        <w:ind w:leftChars="-135" w:right="-653" w:rightChars="-297" w:firstLine="482" w:firstLineChars="200"/>
        <w:rPr>
          <w:rFonts w:hint="eastAsia" w:ascii="宋体"/>
          <w:b/>
          <w:sz w:val="24"/>
        </w:rPr>
      </w:pPr>
      <w:r>
        <w:rPr>
          <w:rFonts w:hint="eastAsia"/>
          <w:b/>
          <w:sz w:val="24"/>
          <w:lang w:val="en-US" w:eastAsia="zh-CN"/>
        </w:rPr>
        <w:t>2、</w:t>
      </w:r>
      <w:r>
        <w:rPr>
          <w:rFonts w:hint="eastAsia" w:ascii="宋体"/>
          <w:b/>
          <w:sz w:val="24"/>
        </w:rPr>
        <w:t>资格审查：符合招标公告条件要求、投标人资格基本条件要求进行评审，经审查合格后方可参与下一步评审。</w:t>
      </w:r>
    </w:p>
    <w:p>
      <w:pPr>
        <w:snapToGrid w:val="0"/>
        <w:spacing w:line="400" w:lineRule="exact"/>
        <w:ind w:firstLine="480" w:firstLineChars="200"/>
        <w:contextualSpacing/>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（五）</w:t>
      </w:r>
      <w:r>
        <w:rPr>
          <w:rFonts w:hint="eastAsia" w:ascii="仿宋" w:hAnsi="仿宋" w:eastAsia="仿宋" w:cs="仿宋"/>
          <w:color w:val="000000"/>
          <w:kern w:val="0"/>
          <w:sz w:val="24"/>
          <w:szCs w:val="24"/>
        </w:rPr>
        <w:t>响应的文件进行评价、打分，然后汇总每个供应商每项评分因素的得分，按照《政府采购竞争性</w:t>
      </w:r>
      <w:r>
        <w:rPr>
          <w:rFonts w:hint="eastAsia" w:ascii="仿宋" w:hAnsi="仿宋" w:eastAsia="仿宋" w:cs="仿宋"/>
          <w:color w:val="000000"/>
          <w:kern w:val="0"/>
          <w:sz w:val="24"/>
          <w:szCs w:val="24"/>
          <w:lang w:eastAsia="zh-CN"/>
        </w:rPr>
        <w:t>评标</w:t>
      </w:r>
      <w:r>
        <w:rPr>
          <w:rFonts w:hint="eastAsia" w:ascii="仿宋" w:hAnsi="仿宋" w:eastAsia="仿宋" w:cs="仿宋"/>
          <w:color w:val="000000"/>
          <w:kern w:val="0"/>
          <w:sz w:val="24"/>
          <w:szCs w:val="24"/>
        </w:rPr>
        <w:t>采购方式管理暂行办法》（财库〔2014〕214号），</w:t>
      </w:r>
      <w:r>
        <w:rPr>
          <w:rFonts w:hint="eastAsia" w:ascii="仿宋" w:hAnsi="仿宋" w:eastAsia="仿宋" w:cs="仿宋"/>
          <w:color w:val="000000"/>
          <w:kern w:val="0"/>
          <w:sz w:val="24"/>
          <w:szCs w:val="24"/>
          <w:lang w:eastAsia="zh-CN"/>
        </w:rPr>
        <w:t>评标</w:t>
      </w:r>
      <w:r>
        <w:rPr>
          <w:rFonts w:hint="eastAsia" w:ascii="仿宋" w:hAnsi="仿宋" w:eastAsia="仿宋" w:cs="仿宋"/>
          <w:color w:val="000000"/>
          <w:kern w:val="0"/>
          <w:sz w:val="24"/>
          <w:szCs w:val="24"/>
        </w:rPr>
        <w:t>小组应当根据综合评分情况，按照评审得分由高到低顺序推荐3名以上成交候选供应商，并编写审评报告。符合本办法第二十一条第三款情形的，可以推荐2家成交候选供应商。评审得分相同的，按照最后报价由低到高的顺序推荐。评审得分且最后报价相同的，按照技术指标优劣顺序推荐。</w:t>
      </w:r>
    </w:p>
    <w:p>
      <w:pPr>
        <w:snapToGrid w:val="0"/>
        <w:spacing w:line="400" w:lineRule="exact"/>
        <w:ind w:firstLine="480" w:firstLineChars="200"/>
        <w:contextualSpacing/>
        <w:jc w:val="left"/>
        <w:rPr>
          <w:rFonts w:hint="eastAsia" w:ascii="仿宋" w:hAnsi="仿宋" w:eastAsia="仿宋" w:cs="仿宋"/>
          <w:color w:val="auto"/>
          <w:kern w:val="0"/>
          <w:sz w:val="24"/>
          <w:szCs w:val="24"/>
        </w:rPr>
      </w:pP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5</w:t>
      </w:r>
      <w:r>
        <w:rPr>
          <w:rFonts w:hint="eastAsia" w:ascii="仿宋" w:hAnsi="仿宋" w:eastAsia="仿宋" w:cs="仿宋"/>
          <w:color w:val="auto"/>
          <w:kern w:val="0"/>
          <w:sz w:val="24"/>
          <w:szCs w:val="24"/>
        </w:rPr>
        <w:t>）采购人应当在</w:t>
      </w:r>
      <w:r>
        <w:rPr>
          <w:rFonts w:hint="eastAsia" w:ascii="仿宋" w:hAnsi="仿宋" w:eastAsia="仿宋" w:cs="仿宋"/>
          <w:color w:val="auto"/>
          <w:kern w:val="0"/>
          <w:sz w:val="24"/>
          <w:szCs w:val="24"/>
          <w:lang w:eastAsia="zh-CN"/>
        </w:rPr>
        <w:t>出具</w:t>
      </w:r>
      <w:r>
        <w:rPr>
          <w:rFonts w:hint="eastAsia" w:ascii="仿宋" w:hAnsi="仿宋" w:eastAsia="仿宋" w:cs="仿宋"/>
          <w:color w:val="auto"/>
          <w:kern w:val="0"/>
          <w:sz w:val="24"/>
          <w:szCs w:val="24"/>
        </w:rPr>
        <w:t>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3"/>
        <w:snapToGrid w:val="0"/>
        <w:spacing w:line="400" w:lineRule="exact"/>
        <w:ind w:left="6" w:firstLine="480" w:firstLineChars="200"/>
        <w:contextualSpacing/>
        <w:jc w:val="left"/>
        <w:rPr>
          <w:rFonts w:hint="eastAsia" w:ascii="仿宋" w:hAnsi="仿宋" w:eastAsia="仿宋" w:cs="仿宋"/>
          <w:b w:val="0"/>
          <w:color w:val="auto"/>
          <w:sz w:val="24"/>
          <w:szCs w:val="24"/>
        </w:rPr>
      </w:pPr>
      <w:bookmarkStart w:id="125" w:name="_Toc144969120"/>
      <w:bookmarkStart w:id="126" w:name="_Toc145084098"/>
      <w:bookmarkStart w:id="127" w:name="_Toc144907777"/>
      <w:bookmarkStart w:id="128" w:name="_Toc143443800"/>
      <w:r>
        <w:rPr>
          <w:rFonts w:hint="eastAsia" w:ascii="仿宋" w:hAnsi="仿宋" w:eastAsia="仿宋" w:cs="仿宋"/>
          <w:b w:val="0"/>
          <w:color w:val="auto"/>
          <w:sz w:val="24"/>
          <w:szCs w:val="24"/>
        </w:rPr>
        <w:t>（</w:t>
      </w:r>
      <w:r>
        <w:rPr>
          <w:rFonts w:hint="eastAsia" w:ascii="仿宋" w:hAnsi="仿宋" w:eastAsia="仿宋" w:cs="仿宋"/>
          <w:b w:val="0"/>
          <w:color w:val="auto"/>
          <w:sz w:val="24"/>
          <w:szCs w:val="24"/>
          <w:lang w:val="en-US" w:eastAsia="zh-CN"/>
        </w:rPr>
        <w:t>6</w:t>
      </w:r>
      <w:r>
        <w:rPr>
          <w:rFonts w:hint="eastAsia" w:ascii="仿宋" w:hAnsi="仿宋" w:eastAsia="仿宋" w:cs="仿宋"/>
          <w:b w:val="0"/>
          <w:color w:val="auto"/>
          <w:sz w:val="24"/>
          <w:szCs w:val="24"/>
        </w:rPr>
        <w:t>）</w:t>
      </w:r>
      <w:r>
        <w:rPr>
          <w:rFonts w:hint="eastAsia" w:ascii="仿宋" w:hAnsi="仿宋" w:eastAsia="仿宋" w:cs="仿宋"/>
          <w:b w:val="0"/>
          <w:color w:val="auto"/>
          <w:sz w:val="24"/>
          <w:szCs w:val="24"/>
          <w:lang w:eastAsia="zh-CN"/>
        </w:rPr>
        <w:t>评标</w:t>
      </w:r>
      <w:r>
        <w:rPr>
          <w:rFonts w:hint="eastAsia" w:ascii="仿宋" w:hAnsi="仿宋" w:eastAsia="仿宋" w:cs="仿宋"/>
          <w:b w:val="0"/>
          <w:color w:val="auto"/>
          <w:sz w:val="24"/>
          <w:szCs w:val="24"/>
        </w:rPr>
        <w:t>小组不得将评标情况透露给予供应商有关的单位和个人。如有违反评标纪律的情况发生，将依据《中华人民共和国政府采购法》及其他有关法律法规的规定，追究有关当事人的责任。</w:t>
      </w:r>
      <w:bookmarkEnd w:id="125"/>
      <w:bookmarkEnd w:id="126"/>
      <w:bookmarkEnd w:id="127"/>
      <w:bookmarkEnd w:id="128"/>
    </w:p>
    <w:p>
      <w:pPr>
        <w:pStyle w:val="3"/>
        <w:snapToGrid w:val="0"/>
        <w:spacing w:line="400" w:lineRule="exact"/>
        <w:ind w:left="6" w:firstLine="480" w:firstLineChars="200"/>
        <w:contextualSpacing/>
        <w:jc w:val="left"/>
        <w:rPr>
          <w:rFonts w:hint="eastAsia" w:ascii="仿宋" w:hAnsi="仿宋" w:eastAsia="仿宋" w:cs="仿宋"/>
          <w:b w:val="0"/>
          <w:color w:val="auto"/>
          <w:sz w:val="24"/>
          <w:szCs w:val="24"/>
        </w:rPr>
      </w:pPr>
      <w:bookmarkStart w:id="129" w:name="_Toc143443801"/>
      <w:bookmarkStart w:id="130" w:name="_Toc145084099"/>
      <w:bookmarkStart w:id="131" w:name="_Toc144969121"/>
      <w:bookmarkStart w:id="132" w:name="_Toc144907778"/>
      <w:r>
        <w:rPr>
          <w:rFonts w:hint="eastAsia" w:ascii="仿宋" w:hAnsi="仿宋" w:eastAsia="仿宋" w:cs="仿宋"/>
          <w:b w:val="0"/>
          <w:color w:val="auto"/>
          <w:sz w:val="24"/>
          <w:szCs w:val="24"/>
        </w:rPr>
        <w:t>（</w:t>
      </w:r>
      <w:r>
        <w:rPr>
          <w:rFonts w:hint="eastAsia" w:ascii="仿宋" w:hAnsi="仿宋" w:eastAsia="仿宋" w:cs="仿宋"/>
          <w:b w:val="0"/>
          <w:color w:val="auto"/>
          <w:sz w:val="24"/>
          <w:szCs w:val="24"/>
          <w:lang w:val="en-US" w:eastAsia="zh-CN"/>
        </w:rPr>
        <w:t>7</w:t>
      </w:r>
      <w:r>
        <w:rPr>
          <w:rFonts w:hint="eastAsia" w:ascii="仿宋" w:hAnsi="仿宋" w:eastAsia="仿宋" w:cs="仿宋"/>
          <w:b w:val="0"/>
          <w:color w:val="auto"/>
          <w:sz w:val="24"/>
          <w:szCs w:val="24"/>
        </w:rPr>
        <w:t>）本评审方法和标准的解释权属于采购人。</w:t>
      </w:r>
      <w:bookmarkEnd w:id="129"/>
      <w:bookmarkEnd w:id="130"/>
      <w:bookmarkEnd w:id="131"/>
      <w:bookmarkEnd w:id="132"/>
    </w:p>
    <w:p>
      <w:pPr>
        <w:snapToGrid w:val="0"/>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注：依据《财政部关于印发〈政府采购竞争性</w:t>
      </w:r>
      <w:r>
        <w:rPr>
          <w:rFonts w:hint="eastAsia" w:ascii="仿宋" w:hAnsi="仿宋" w:eastAsia="仿宋" w:cs="仿宋"/>
          <w:color w:val="auto"/>
          <w:sz w:val="24"/>
          <w:szCs w:val="24"/>
          <w:lang w:eastAsia="zh-CN"/>
        </w:rPr>
        <w:t>评标</w:t>
      </w:r>
      <w:r>
        <w:rPr>
          <w:rFonts w:hint="eastAsia" w:ascii="仿宋" w:hAnsi="仿宋" w:eastAsia="仿宋" w:cs="仿宋"/>
          <w:color w:val="auto"/>
          <w:sz w:val="24"/>
          <w:szCs w:val="24"/>
        </w:rPr>
        <w:t>采购方式管理暂行办法〉的通知》（财库〔2014〕214号）补充通知，采用竞争性</w:t>
      </w:r>
      <w:r>
        <w:rPr>
          <w:rFonts w:hint="eastAsia" w:ascii="仿宋" w:hAnsi="仿宋" w:eastAsia="仿宋" w:cs="仿宋"/>
          <w:color w:val="auto"/>
          <w:sz w:val="24"/>
          <w:szCs w:val="24"/>
          <w:lang w:eastAsia="zh-CN"/>
        </w:rPr>
        <w:t>评标</w:t>
      </w:r>
      <w:r>
        <w:rPr>
          <w:rFonts w:hint="eastAsia" w:ascii="仿宋" w:hAnsi="仿宋" w:eastAsia="仿宋" w:cs="仿宋"/>
          <w:color w:val="auto"/>
          <w:sz w:val="24"/>
          <w:szCs w:val="24"/>
        </w:rPr>
        <w:t>采购方式采购的政府购买服务项目（含政府和社会资本合作项目），在采购过程中符合要求的供应商（社会资本）只有2家的，竞争性</w:t>
      </w:r>
      <w:r>
        <w:rPr>
          <w:rFonts w:hint="eastAsia" w:ascii="仿宋" w:hAnsi="仿宋" w:eastAsia="仿宋" w:cs="仿宋"/>
          <w:color w:val="auto"/>
          <w:sz w:val="24"/>
          <w:szCs w:val="24"/>
          <w:lang w:eastAsia="zh-CN"/>
        </w:rPr>
        <w:t>评标</w:t>
      </w:r>
      <w:r>
        <w:rPr>
          <w:rFonts w:hint="eastAsia" w:ascii="仿宋" w:hAnsi="仿宋" w:eastAsia="仿宋" w:cs="仿宋"/>
          <w:color w:val="auto"/>
          <w:sz w:val="24"/>
          <w:szCs w:val="24"/>
        </w:rPr>
        <w:t>采购活动可以继续进行</w:t>
      </w:r>
      <w:r>
        <w:rPr>
          <w:rFonts w:hint="eastAsia" w:ascii="仿宋" w:hAnsi="仿宋" w:eastAsia="仿宋" w:cs="仿宋"/>
          <w:color w:val="auto"/>
          <w:sz w:val="24"/>
          <w:szCs w:val="24"/>
          <w:highlight w:val="none"/>
        </w:rPr>
        <w:t>（本规定是特指：</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开始时符合资格条件的供应商有三家及以上，</w:t>
      </w:r>
      <w:r>
        <w:rPr>
          <w:rFonts w:hint="eastAsia" w:ascii="仿宋" w:hAnsi="仿宋" w:eastAsia="仿宋" w:cs="仿宋"/>
          <w:color w:val="auto"/>
          <w:sz w:val="24"/>
          <w:szCs w:val="24"/>
          <w:highlight w:val="none"/>
          <w:lang w:eastAsia="zh-CN"/>
        </w:rPr>
        <w:t>评标</w:t>
      </w:r>
      <w:r>
        <w:rPr>
          <w:rFonts w:hint="eastAsia" w:ascii="仿宋" w:hAnsi="仿宋" w:eastAsia="仿宋" w:cs="仿宋"/>
          <w:color w:val="auto"/>
          <w:sz w:val="24"/>
          <w:szCs w:val="24"/>
          <w:highlight w:val="none"/>
        </w:rPr>
        <w:t>过程中因供应商中途退出导致符合条件的供应商只有两家的情况下，采购活动可以继续进行。）。</w:t>
      </w:r>
    </w:p>
    <w:p>
      <w:pPr>
        <w:pStyle w:val="12"/>
        <w:spacing w:after="0"/>
        <w:jc w:val="center"/>
        <w:rPr>
          <w:rStyle w:val="13"/>
          <w:rFonts w:hint="default" w:ascii="方正小标宋简体" w:hAnsi="仿宋" w:eastAsia="方正小标宋简体" w:cs="仿宋"/>
          <w:b w:val="0"/>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YTA3NTg4OGJmNDE5NzI2OGM2ODM1NzY1ZmQyYWEifQ=="/>
  </w:docVars>
  <w:rsids>
    <w:rsidRoot w:val="05B36B3F"/>
    <w:rsid w:val="04DC43CE"/>
    <w:rsid w:val="05B36B3F"/>
    <w:rsid w:val="195150BC"/>
    <w:rsid w:val="1AB1573C"/>
    <w:rsid w:val="38110172"/>
    <w:rsid w:val="3F7647BE"/>
    <w:rsid w:val="5D5C0398"/>
    <w:rsid w:val="69495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pPr>
    <w:rPr>
      <w:rFonts w:ascii="宋体" w:hAnsi="宋体" w:eastAsia="宋体" w:cs="宋体"/>
      <w:sz w:val="22"/>
      <w:szCs w:val="22"/>
      <w:lang w:val="zh-CN" w:eastAsia="zh-CN"/>
    </w:rPr>
  </w:style>
  <w:style w:type="paragraph" w:styleId="3">
    <w:name w:val="heading 1"/>
    <w:basedOn w:val="1"/>
    <w:next w:val="1"/>
    <w:link w:val="13"/>
    <w:qFormat/>
    <w:uiPriority w:val="0"/>
    <w:pPr>
      <w:spacing w:before="39" w:beforeLines="0"/>
      <w:ind w:right="15"/>
      <w:jc w:val="center"/>
      <w:outlineLvl w:val="0"/>
    </w:pPr>
    <w:rPr>
      <w:b/>
      <w:bCs/>
      <w:sz w:val="30"/>
      <w:szCs w:val="30"/>
    </w:rPr>
  </w:style>
  <w:style w:type="paragraph" w:styleId="4">
    <w:name w:val="heading 2"/>
    <w:basedOn w:val="1"/>
    <w:next w:val="1"/>
    <w:qFormat/>
    <w:uiPriority w:val="0"/>
    <w:pPr>
      <w:ind w:left="218"/>
      <w:outlineLvl w:val="1"/>
    </w:pPr>
    <w:rPr>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jc w:val="left"/>
    </w:pPr>
    <w:rPr>
      <w:rFonts w:ascii="Calibri" w:hAnsi="Calibri" w:eastAsia="Calibri" w:cs="Times New Roman"/>
      <w:kern w:val="0"/>
      <w:sz w:val="22"/>
      <w:szCs w:val="22"/>
    </w:rPr>
  </w:style>
  <w:style w:type="paragraph" w:styleId="5">
    <w:name w:val="Body Text"/>
    <w:basedOn w:val="1"/>
    <w:next w:val="1"/>
    <w:qFormat/>
    <w:uiPriority w:val="0"/>
    <w:rPr>
      <w:sz w:val="24"/>
      <w:szCs w:val="24"/>
    </w:rPr>
  </w:style>
  <w:style w:type="paragraph" w:styleId="6">
    <w:name w:val="Body Text Indent"/>
    <w:basedOn w:val="1"/>
    <w:next w:val="7"/>
    <w:qFormat/>
    <w:uiPriority w:val="0"/>
    <w:pPr>
      <w:spacing w:after="120"/>
      <w:ind w:left="420" w:leftChars="200"/>
    </w:pPr>
  </w:style>
  <w:style w:type="paragraph" w:styleId="7">
    <w:name w:val="envelope return"/>
    <w:basedOn w:val="1"/>
    <w:next w:val="6"/>
    <w:qFormat/>
    <w:uiPriority w:val="0"/>
    <w:pPr>
      <w:snapToGrid w:val="0"/>
    </w:pPr>
    <w:rPr>
      <w:rFonts w:ascii="Arial" w:hAnsi="Arial"/>
    </w:rPr>
  </w:style>
  <w:style w:type="paragraph" w:styleId="8">
    <w:name w:val="Body Text First Indent"/>
    <w:basedOn w:val="5"/>
    <w:next w:val="1"/>
    <w:qFormat/>
    <w:uiPriority w:val="0"/>
    <w:pPr>
      <w:autoSpaceDE w:val="0"/>
      <w:autoSpaceDN w:val="0"/>
      <w:adjustRightInd w:val="0"/>
      <w:spacing w:before="154" w:after="0" w:line="360" w:lineRule="auto"/>
      <w:ind w:left="102" w:right="-24" w:rightChars="-10" w:firstLine="425" w:firstLineChars="225"/>
    </w:pPr>
    <w:rPr>
      <w:rFonts w:ascii="Arial" w:hAnsi="Arial" w:eastAsia="仿宋_GB2312"/>
      <w:sz w:val="24"/>
      <w:szCs w:val="32"/>
    </w:rPr>
  </w:style>
  <w:style w:type="table" w:styleId="10">
    <w:name w:val="Table Grid"/>
    <w:basedOn w:val="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Text"/>
    <w:basedOn w:val="1"/>
    <w:qFormat/>
    <w:uiPriority w:val="0"/>
    <w:pPr>
      <w:spacing w:after="120" w:afterLines="0"/>
      <w:jc w:val="left"/>
      <w:textAlignment w:val="baseline"/>
    </w:pPr>
    <w:rPr>
      <w:rFonts w:ascii="Calibri" w:hAnsi="Calibri"/>
      <w:kern w:val="0"/>
      <w:sz w:val="22"/>
      <w:szCs w:val="22"/>
    </w:rPr>
  </w:style>
  <w:style w:type="character" w:customStyle="1" w:styleId="13">
    <w:name w:val="标题 1 Char"/>
    <w:link w:val="3"/>
    <w:qFormat/>
    <w:uiPriority w:val="0"/>
    <w:rPr>
      <w:b/>
      <w:bCs/>
      <w:sz w:val="30"/>
      <w:szCs w:val="3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2742</Words>
  <Characters>2793</Characters>
  <Lines>0</Lines>
  <Paragraphs>0</Paragraphs>
  <TotalTime>8</TotalTime>
  <ScaleCrop>false</ScaleCrop>
  <LinksUpToDate>false</LinksUpToDate>
  <CharactersWithSpaces>2853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2024-03-15T01:12:00Z</dcterms:created>
  <dc:creator>Maze</dc:creator>
  <cp:lastModifiedBy>Administrator</cp:lastModifiedBy>
  <dcterms:modified xsi:type="dcterms:W3CDTF">2024-05-28T06:47:57Z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31C15286FF204FCB83388A315AAAF6FE_13</vt:lpwstr>
  </property>
</Properties>
</file>