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napToGrid/>
          <w:sz w:val="44"/>
          <w:szCs w:val="44"/>
          <w:lang w:val="en-US" w:eastAsia="zh-CN"/>
        </w:rPr>
      </w:pPr>
      <w:r>
        <w:rPr>
          <w:rFonts w:hint="eastAsia" w:ascii="方正小标宋简体" w:hAnsi="方正小标宋简体" w:eastAsia="方正小标宋简体" w:cs="方正小标宋简体"/>
          <w:b w:val="0"/>
          <w:bCs w:val="0"/>
          <w:snapToGrid/>
          <w:sz w:val="44"/>
          <w:szCs w:val="44"/>
          <w:lang w:val="en-US" w:eastAsia="zh-CN"/>
        </w:rPr>
        <w:t>采购需求</w:t>
      </w: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b/>
          <w:bCs/>
          <w:snapToGrid/>
          <w:sz w:val="32"/>
          <w:szCs w:val="32"/>
          <w:lang w:val="en-US" w:eastAsia="zh-CN"/>
        </w:rPr>
      </w:pPr>
      <w:bookmarkStart w:id="0" w:name="_Toc237941023"/>
      <w:bookmarkStart w:id="1" w:name="_Toc162427123"/>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b w:val="0"/>
          <w:bCs w:val="0"/>
          <w:snapToGrid/>
          <w:sz w:val="32"/>
          <w:szCs w:val="32"/>
          <w:lang w:eastAsia="zh-CN"/>
        </w:rPr>
      </w:pPr>
      <w:r>
        <w:rPr>
          <w:rFonts w:hint="eastAsia" w:ascii="黑体" w:hAnsi="黑体" w:eastAsia="黑体" w:cs="黑体"/>
          <w:b w:val="0"/>
          <w:bCs w:val="0"/>
          <w:snapToGrid/>
          <w:sz w:val="32"/>
          <w:szCs w:val="32"/>
          <w:lang w:val="en-US" w:eastAsia="zh-CN"/>
        </w:rPr>
        <w:t>一、</w:t>
      </w:r>
      <w:bookmarkEnd w:id="0"/>
      <w:bookmarkEnd w:id="1"/>
      <w:r>
        <w:rPr>
          <w:rFonts w:hint="eastAsia" w:ascii="黑体" w:hAnsi="黑体" w:eastAsia="黑体" w:cs="黑体"/>
          <w:b w:val="0"/>
          <w:bCs w:val="0"/>
          <w:snapToGrid/>
          <w:sz w:val="32"/>
          <w:szCs w:val="32"/>
          <w:lang w:val="en-US" w:eastAsia="zh-CN"/>
        </w:rPr>
        <w:t>农村人居环境督导技术服务项目概述</w:t>
      </w: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中共中央办公厅、国务院办公厅印发《农村人居环境整治提升五年行动方案（2021－2025年）》的行动目标指出，到2025年，农村人居环境显著改善，生态宜居美丽乡村建设取得新进步。农村卫生厕所普及率稳步提高，厕所粪污基本得到有效处理；农村生活污水治理率不断提升，乱倒乱排得到管控；农村生活垃圾无害化处理水平明显提升，有条件的村庄实现生活垃圾分类、源头减量；农村人居环境治理水平显著提升，长效管护机制基本建立。</w:t>
      </w: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参考政策文件：</w:t>
      </w: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《市场监管总局生态环境部住房建设部水利部农业农村部国家卫生健康委林草局关于推动农村人居环境标准体系建设的指导意见》（国市监标技函〔2020〕207号）</w:t>
      </w:r>
      <w:r>
        <w:rPr>
          <w:rFonts w:hint="eastAsia" w:ascii="仿宋_GB2312" w:hAnsi="仿宋_GB2312" w:eastAsia="仿宋_GB2312" w:cs="仿宋_GB2312"/>
          <w:b w:val="0"/>
          <w:bCs w:val="0"/>
          <w:snapToGrid/>
          <w:kern w:val="2"/>
          <w:sz w:val="32"/>
          <w:szCs w:val="32"/>
          <w:lang w:val="en-US" w:eastAsia="zh-CN" w:bidi="ar-SA"/>
        </w:rPr>
        <w:fldChar w:fldCharType="begin"/>
      </w:r>
      <w:r>
        <w:rPr>
          <w:rFonts w:hint="eastAsia" w:ascii="仿宋_GB2312" w:hAnsi="仿宋_GB2312" w:eastAsia="仿宋_GB2312" w:cs="仿宋_GB2312"/>
          <w:b w:val="0"/>
          <w:bCs w:val="0"/>
          <w:snapToGrid/>
          <w:kern w:val="2"/>
          <w:sz w:val="32"/>
          <w:szCs w:val="32"/>
          <w:lang w:val="en-US" w:eastAsia="zh-CN" w:bidi="ar-SA"/>
        </w:rPr>
        <w:instrText xml:space="preserve"> HYPERLINK "http://www.gov.cn/xinwen/2021-01/25/5582395/files" </w:instrText>
      </w:r>
      <w:r>
        <w:rPr>
          <w:rFonts w:hint="eastAsia" w:ascii="仿宋_GB2312" w:hAnsi="仿宋_GB2312" w:eastAsia="仿宋_GB2312" w:cs="仿宋_GB2312"/>
          <w:b w:val="0"/>
          <w:bCs w:val="0"/>
          <w:snapToGrid/>
          <w:kern w:val="2"/>
          <w:sz w:val="32"/>
          <w:szCs w:val="32"/>
          <w:lang w:val="en-US" w:eastAsia="zh-CN" w:bidi="ar-SA"/>
        </w:rPr>
        <w:fldChar w:fldCharType="separate"/>
      </w:r>
      <w:r>
        <w:rPr>
          <w:rFonts w:hint="eastAsia" w:ascii="仿宋_GB2312" w:hAnsi="仿宋_GB2312" w:eastAsia="仿宋_GB2312" w:cs="仿宋_GB2312"/>
          <w:b w:val="0"/>
          <w:bCs w:val="0"/>
          <w:snapToGrid/>
          <w:kern w:val="2"/>
          <w:sz w:val="32"/>
          <w:szCs w:val="32"/>
          <w:lang w:val="en-US" w:eastAsia="zh-CN" w:bidi="ar-SA"/>
        </w:rPr>
        <w:t>http://www.gov.cn/xinwen/2021-01/25/5582395/files</w:t>
      </w:r>
      <w:r>
        <w:rPr>
          <w:rFonts w:hint="eastAsia" w:ascii="仿宋_GB2312" w:hAnsi="仿宋_GB2312" w:eastAsia="仿宋_GB2312" w:cs="仿宋_GB2312"/>
          <w:b w:val="0"/>
          <w:bCs w:val="0"/>
          <w:snapToGrid/>
          <w:kern w:val="2"/>
          <w:sz w:val="32"/>
          <w:szCs w:val="32"/>
          <w:lang w:val="en-US" w:eastAsia="zh-CN" w:bidi="ar-SA"/>
        </w:rPr>
        <w:fldChar w:fldCharType="end"/>
      </w:r>
      <w:r>
        <w:rPr>
          <w:rFonts w:hint="eastAsia" w:ascii="仿宋_GB2312" w:hAnsi="仿宋_GB2312" w:eastAsia="仿宋_GB2312" w:cs="仿宋_GB2312"/>
          <w:b w:val="0"/>
          <w:bCs w:val="0"/>
          <w:snapToGrid/>
          <w:kern w:val="2"/>
          <w:sz w:val="32"/>
          <w:szCs w:val="32"/>
          <w:lang w:val="en-US" w:eastAsia="zh-CN" w:bidi="ar-SA"/>
        </w:rPr>
        <w:t>/20c629424b1c4c6e938d3c6fd8ffab13.pdf。</w:t>
      </w:r>
    </w:p>
    <w:p>
      <w:pPr>
        <w:pStyle w:val="6"/>
        <w:pageBreakBefore w:val="0"/>
        <w:widowControl w:val="0"/>
        <w:kinsoku/>
        <w:wordWrap/>
        <w:overflowPunct/>
        <w:topLinePunct w:val="0"/>
        <w:autoSpaceDE/>
        <w:autoSpaceDN/>
        <w:bidi w:val="0"/>
        <w:adjustRightInd/>
        <w:snapToGrid/>
        <w:spacing w:before="0" w:after="0" w:line="578" w:lineRule="exact"/>
        <w:ind w:firstLine="632" w:firstLineChars="200"/>
        <w:jc w:val="both"/>
        <w:textAlignment w:val="auto"/>
        <w:rPr>
          <w:rFonts w:hint="eastAsia" w:ascii="仿宋_GB2312" w:hAnsi="仿宋_GB2312" w:eastAsia="仿宋_GB2312" w:cs="仿宋_GB2312"/>
          <w:b/>
          <w:bCs/>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淮南市农业农村局根据上述农村人居环境标准体系建设的指导意见，推动农村人居环境建设，提高人民生活幸福指数，提升农村人居环境整治水平，需提升环境督导技术能力，把农村人居环境</w:t>
      </w:r>
      <w:bookmarkStart w:id="2" w:name="_GoBack"/>
      <w:bookmarkEnd w:id="2"/>
      <w:r>
        <w:rPr>
          <w:rFonts w:hint="eastAsia" w:ascii="仿宋_GB2312" w:hAnsi="仿宋_GB2312" w:eastAsia="仿宋_GB2312" w:cs="仿宋_GB2312"/>
          <w:b w:val="0"/>
          <w:bCs w:val="0"/>
          <w:snapToGrid/>
          <w:kern w:val="2"/>
          <w:sz w:val="32"/>
          <w:szCs w:val="32"/>
          <w:lang w:val="en-US" w:eastAsia="zh-CN" w:bidi="ar-SA"/>
        </w:rPr>
        <w:t>问题实现源头发现、责任到人、跟踪落实，从而更好服务人民、服务社会，把美好乡村建设落实到基层。</w:t>
      </w:r>
    </w:p>
    <w:p>
      <w:pPr>
        <w:pStyle w:val="6"/>
        <w:pageBreakBefore w:val="0"/>
        <w:widowControl w:val="0"/>
        <w:kinsoku/>
        <w:wordWrap/>
        <w:overflowPunct/>
        <w:topLinePunct w:val="0"/>
        <w:autoSpaceDE/>
        <w:autoSpaceDN/>
        <w:bidi w:val="0"/>
        <w:adjustRightInd/>
        <w:snapToGrid/>
        <w:spacing w:before="0" w:after="0" w:line="578" w:lineRule="exact"/>
        <w:ind w:firstLine="632" w:firstLineChars="200"/>
        <w:jc w:val="both"/>
        <w:textAlignment w:val="auto"/>
        <w:rPr>
          <w:rFonts w:hint="eastAsia" w:ascii="仿宋_GB2312" w:hAnsi="仿宋_GB2312" w:eastAsia="仿宋_GB2312" w:cs="仿宋_GB2312"/>
          <w:b/>
          <w:bCs/>
          <w:snapToGrid/>
          <w:kern w:val="2"/>
          <w:sz w:val="32"/>
          <w:szCs w:val="32"/>
          <w:lang w:val="en-US" w:eastAsia="zh-CN" w:bidi="ar-SA"/>
        </w:rPr>
      </w:pP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b w:val="0"/>
          <w:bCs w:val="0"/>
          <w:snapToGrid/>
          <w:sz w:val="32"/>
          <w:szCs w:val="32"/>
          <w:lang w:val="en-US" w:eastAsia="zh-CN"/>
        </w:rPr>
      </w:pPr>
      <w:r>
        <w:rPr>
          <w:rFonts w:hint="eastAsia" w:ascii="黑体" w:hAnsi="黑体" w:eastAsia="黑体" w:cs="黑体"/>
          <w:b w:val="0"/>
          <w:bCs w:val="0"/>
          <w:snapToGrid/>
          <w:sz w:val="32"/>
          <w:szCs w:val="32"/>
          <w:lang w:val="en-US" w:eastAsia="zh-CN"/>
        </w:rPr>
        <w:t>二、采购清单</w:t>
      </w:r>
    </w:p>
    <w:tbl>
      <w:tblPr>
        <w:tblStyle w:val="7"/>
        <w:tblW w:w="79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2"/>
        <w:gridCol w:w="2587"/>
        <w:gridCol w:w="1842"/>
        <w:gridCol w:w="1224"/>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服务内容</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参数要求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业务流程定制，数据流引擎开发，数据存储与分析，统计可视化功能。</w:t>
            </w:r>
          </w:p>
        </w:tc>
        <w:tc>
          <w:tcPr>
            <w:tcW w:w="1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满足业务需要</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1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r>
    </w:tbl>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服务周期：2年。</w:t>
      </w:r>
    </w:p>
    <w:p>
      <w:pPr>
        <w:pStyle w:val="2"/>
        <w:rPr>
          <w:rFonts w:hint="default"/>
          <w:snapToGrid/>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mirrorMargins w:val="1"/>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B56DD"/>
    <w:rsid w:val="20712B9D"/>
    <w:rsid w:val="2D8B1EBC"/>
    <w:rsid w:val="670B7470"/>
    <w:rsid w:val="678915DE"/>
    <w:rsid w:val="6D534E21"/>
    <w:rsid w:val="7254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32"/>
      <w:szCs w:val="22"/>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b/>
      <w:bCs/>
      <w:szCs w:val="24"/>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2024-07-02T07:37:00Z</dcterms:created>
  <dc:creator>Administrator</dc:creator>
  <cp:lastModifiedBy>Administrator</cp:lastModifiedBy>
  <dcterms:modified xsi:type="dcterms:W3CDTF">2024-07-03T09:58:36Z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F495C119E07E4DDC994F9D4FB5EEA58D</vt:lpwstr>
  </property>
</Properties>
</file>