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Calibri" w:eastAsia="仿宋_GB2312" w:cs="Times New Roman"/>
          <w:b w:val="0"/>
          <w:bCs w:val="0"/>
          <w:kern w:val="2"/>
          <w:sz w:val="32"/>
          <w:szCs w:val="24"/>
          <w:lang w:val="en-US" w:eastAsia="zh-CN"/>
        </w:rPr>
      </w:pPr>
      <w:r>
        <w:rPr>
          <w:rFonts w:hint="eastAsia" w:ascii="仿宋_GB2312" w:hAnsi="Calibri" w:eastAsia="仿宋_GB2312" w:cs="Times New Roman"/>
          <w:b w:val="0"/>
          <w:bCs w:val="0"/>
          <w:kern w:val="2"/>
          <w:sz w:val="32"/>
          <w:szCs w:val="24"/>
          <w:lang w:val="en-US" w:eastAsia="zh-CN"/>
        </w:rPr>
        <w:t>附件1</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淮南市2022年度</w:t>
      </w:r>
      <w:r>
        <w:rPr>
          <w:rFonts w:hint="eastAsia" w:ascii="宋体" w:hAnsi="宋体" w:eastAsia="宋体" w:cs="宋体"/>
          <w:b/>
          <w:bCs/>
          <w:sz w:val="44"/>
          <w:szCs w:val="44"/>
        </w:rPr>
        <w:t>高标准农田建设项目</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sz w:val="44"/>
          <w:szCs w:val="44"/>
        </w:rPr>
      </w:pPr>
      <w:r>
        <w:rPr>
          <w:rFonts w:hint="eastAsia" w:ascii="宋体" w:hAnsi="宋体" w:eastAsia="宋体" w:cs="宋体"/>
          <w:b/>
          <w:bCs/>
          <w:sz w:val="44"/>
          <w:szCs w:val="44"/>
        </w:rPr>
        <w:t>竣工验收服务需求</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outlineLvl w:val="0"/>
        <w:rPr>
          <w:rFonts w:hint="eastAsia" w:ascii="黑体" w:hAnsi="黑体" w:eastAsia="黑体"/>
          <w:b w:val="0"/>
          <w:bCs/>
          <w:kern w:val="2"/>
        </w:rPr>
      </w:pPr>
      <w:bookmarkStart w:id="0" w:name="_Toc36659352"/>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outlineLvl w:val="0"/>
        <w:rPr>
          <w:rFonts w:ascii="黑体" w:hAnsi="黑体" w:eastAsia="黑体"/>
          <w:b w:val="0"/>
          <w:bCs/>
          <w:kern w:val="2"/>
        </w:rPr>
      </w:pPr>
      <w:r>
        <w:rPr>
          <w:rFonts w:hint="eastAsia" w:ascii="黑体" w:hAnsi="黑体" w:eastAsia="黑体"/>
          <w:b w:val="0"/>
          <w:bCs/>
          <w:kern w:val="2"/>
        </w:rPr>
        <w:t>一、项目简介</w:t>
      </w:r>
      <w:bookmarkEnd w:id="0"/>
    </w:p>
    <w:p>
      <w:pPr>
        <w:keepNext w:val="0"/>
        <w:keepLines w:val="0"/>
        <w:pageBreakBefore w:val="0"/>
        <w:widowControl w:val="0"/>
        <w:kinsoku/>
        <w:wordWrap/>
        <w:overflowPunct/>
        <w:topLinePunct w:val="0"/>
        <w:autoSpaceDE/>
        <w:autoSpaceDN/>
        <w:bidi w:val="0"/>
        <w:adjustRightInd/>
        <w:snapToGrid/>
        <w:spacing w:line="560" w:lineRule="exact"/>
        <w:ind w:firstLine="481" w:firstLineChars="150"/>
        <w:textAlignment w:val="auto"/>
        <w:outlineLvl w:val="1"/>
        <w:rPr>
          <w:rFonts w:ascii="楷体" w:hAnsi="楷体" w:eastAsia="楷体"/>
          <w:b/>
          <w:bCs/>
          <w:sz w:val="32"/>
        </w:rPr>
      </w:pPr>
      <w:bookmarkStart w:id="1" w:name="_Toc36659353"/>
      <w:r>
        <w:rPr>
          <w:rFonts w:hint="eastAsia" w:ascii="楷体" w:hAnsi="楷体" w:eastAsia="楷体"/>
          <w:b/>
          <w:bCs/>
          <w:sz w:val="32"/>
        </w:rPr>
        <w:t>1</w:t>
      </w:r>
      <w:r>
        <w:rPr>
          <w:rFonts w:ascii="楷体" w:hAnsi="楷体" w:eastAsia="楷体"/>
          <w:b/>
          <w:bCs/>
          <w:sz w:val="32"/>
        </w:rPr>
        <w:t>.1</w:t>
      </w:r>
      <w:r>
        <w:rPr>
          <w:rFonts w:hint="eastAsia" w:ascii="楷体" w:hAnsi="楷体" w:eastAsia="楷体"/>
          <w:b/>
          <w:bCs/>
          <w:sz w:val="32"/>
        </w:rPr>
        <w:t>高标准农田建设目标任务</w:t>
      </w:r>
      <w:bookmarkEnd w:id="1"/>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eastAsia="仿宋_GB2312"/>
          <w:sz w:val="32"/>
        </w:rPr>
      </w:pPr>
      <w:r>
        <w:rPr>
          <w:rFonts w:hint="eastAsia" w:ascii="仿宋_GB2312" w:eastAsia="仿宋_GB2312"/>
          <w:sz w:val="32"/>
        </w:rPr>
        <w:t>加强农业基础设施和生态建设，提高农业综合生产能力，保障国家粮食安全，保障国家粮食安全的总体要求，深入实施藏粮于地、藏粮于技战略，带动农民增收，促进农业可持续发展和农业现代化。</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150"/>
        <w:textAlignment w:val="auto"/>
        <w:outlineLvl w:val="1"/>
        <w:rPr>
          <w:rFonts w:ascii="楷体" w:hAnsi="楷体" w:eastAsia="楷体"/>
          <w:b/>
          <w:bCs/>
          <w:sz w:val="32"/>
        </w:rPr>
      </w:pPr>
      <w:bookmarkStart w:id="2" w:name="_Toc36659354"/>
      <w:r>
        <w:rPr>
          <w:rFonts w:hint="eastAsia" w:ascii="楷体" w:hAnsi="楷体" w:eastAsia="楷体"/>
          <w:b/>
          <w:bCs/>
          <w:sz w:val="32"/>
        </w:rPr>
        <w:t>1</w:t>
      </w:r>
      <w:r>
        <w:rPr>
          <w:rFonts w:ascii="楷体" w:hAnsi="楷体" w:eastAsia="楷体"/>
          <w:b/>
          <w:bCs/>
          <w:sz w:val="32"/>
        </w:rPr>
        <w:t>.2</w:t>
      </w:r>
      <w:r>
        <w:rPr>
          <w:rFonts w:hint="eastAsia" w:ascii="楷体" w:hAnsi="楷体" w:eastAsia="楷体"/>
          <w:b/>
          <w:bCs/>
          <w:sz w:val="32"/>
        </w:rPr>
        <w:t>高标准农田建设主要内容</w:t>
      </w:r>
      <w:bookmarkEnd w:id="2"/>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sz w:val="32"/>
        </w:rPr>
      </w:pPr>
      <w:r>
        <w:rPr>
          <w:rFonts w:hint="eastAsia" w:ascii="仿宋_GB2312" w:eastAsia="仿宋_GB2312"/>
          <w:sz w:val="32"/>
        </w:rPr>
        <w:t>按照《全国高标准农田建设总体规划（2011－2020年）》和《高标准农田建设通则》（GB/T30600－2014）要求，实行田、土、水、路、林、电、技、管综合配套，重点在土地平整、土壤改良、灌溉排水、田间道路、农田防护与生态环境保持、农田输配电、科技服务和建后管护等方面加大建设力度，有效提高耕地地力和质量。重点建设小农户急需的通田到地末级灌溉渠道、机耕生产道路等设施，解决水利农田“最后一公里”问题。</w:t>
      </w:r>
      <w:bookmarkStart w:id="3" w:name="_Toc366593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kern w:val="2"/>
          <w:sz w:val="32"/>
          <w:szCs w:val="32"/>
          <w:lang w:val="en-US" w:eastAsia="zh-CN"/>
        </w:rPr>
      </w:pPr>
      <w:r>
        <w:rPr>
          <w:rFonts w:hint="eastAsia" w:ascii="黑体" w:hAnsi="黑体" w:eastAsia="黑体" w:cs="Times New Roman"/>
          <w:b w:val="0"/>
          <w:bCs/>
          <w:kern w:val="2"/>
          <w:sz w:val="32"/>
          <w:szCs w:val="32"/>
          <w:lang w:val="en-US" w:eastAsia="zh-CN"/>
        </w:rPr>
        <w:t>二、验收任务、内容和要求</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楷体" w:hAnsi="楷体" w:eastAsia="楷体"/>
          <w:b/>
          <w:bCs/>
          <w:sz w:val="32"/>
          <w:szCs w:val="32"/>
        </w:rPr>
      </w:pPr>
      <w:bookmarkStart w:id="4" w:name="_Toc36659356"/>
      <w:r>
        <w:rPr>
          <w:rFonts w:hint="eastAsia" w:ascii="楷体" w:hAnsi="楷体" w:eastAsia="楷体"/>
          <w:b/>
          <w:bCs/>
          <w:sz w:val="32"/>
          <w:szCs w:val="32"/>
        </w:rPr>
        <w:t>2</w:t>
      </w:r>
      <w:r>
        <w:rPr>
          <w:rFonts w:ascii="楷体" w:hAnsi="楷体" w:eastAsia="楷体"/>
          <w:b/>
          <w:bCs/>
          <w:sz w:val="32"/>
          <w:szCs w:val="32"/>
        </w:rPr>
        <w:t>.1</w:t>
      </w:r>
      <w:r>
        <w:rPr>
          <w:rFonts w:hint="eastAsia" w:ascii="楷体" w:hAnsi="楷体" w:eastAsia="楷体"/>
          <w:b/>
          <w:bCs/>
          <w:sz w:val="32"/>
          <w:szCs w:val="32"/>
        </w:rPr>
        <w:t>验收任务</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val="en-US" w:eastAsia="zh-CN"/>
        </w:rPr>
        <w:t>2022年全</w:t>
      </w:r>
      <w:r>
        <w:rPr>
          <w:rFonts w:hint="eastAsia" w:ascii="仿宋" w:hAnsi="仿宋" w:eastAsia="仿宋" w:cs="仿宋"/>
          <w:sz w:val="32"/>
          <w:szCs w:val="32"/>
          <w:highlight w:val="none"/>
        </w:rPr>
        <w:t>市</w:t>
      </w:r>
      <w:r>
        <w:rPr>
          <w:rFonts w:hint="eastAsia" w:ascii="仿宋" w:hAnsi="仿宋" w:eastAsia="仿宋" w:cs="仿宋"/>
          <w:sz w:val="32"/>
          <w:szCs w:val="32"/>
          <w:highlight w:val="none"/>
          <w:lang w:val="en-US" w:eastAsia="zh-CN"/>
        </w:rPr>
        <w:t>7个县区</w:t>
      </w:r>
      <w:r>
        <w:rPr>
          <w:rFonts w:hint="eastAsia" w:ascii="仿宋" w:hAnsi="仿宋" w:eastAsia="仿宋" w:cs="仿宋"/>
          <w:i w:val="0"/>
          <w:caps w:val="0"/>
          <w:color w:val="auto"/>
          <w:spacing w:val="0"/>
          <w:kern w:val="0"/>
          <w:sz w:val="32"/>
          <w:szCs w:val="32"/>
          <w:highlight w:val="none"/>
          <w:shd w:val="clear" w:color="auto" w:fill="FFFFFF"/>
          <w:lang w:val="en-US" w:eastAsia="zh-CN"/>
        </w:rPr>
        <w:t>23.7万亩，共31个项目。其中大通区2.62万亩2个项目，田家庵区2.42万亩2个项目，谢家集区1万亩3个项目，潘集区2万亩3个项目，毛集实验区0.6万亩1个项目，寿县13万亩17个项目，凤台县2.06万亩3个项目,</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color w:val="auto"/>
          <w:sz w:val="32"/>
          <w:szCs w:val="32"/>
          <w:highlight w:val="none"/>
          <w:u w:val="none"/>
          <w:lang w:val="en-US" w:eastAsia="zh-CN"/>
        </w:rPr>
        <w:t>30</w:t>
      </w:r>
      <w:r>
        <w:rPr>
          <w:rFonts w:hint="eastAsia" w:ascii="仿宋" w:hAnsi="仿宋" w:eastAsia="仿宋"/>
          <w:sz w:val="32"/>
          <w:szCs w:val="32"/>
          <w:highlight w:val="none"/>
          <w:lang w:val="en-US" w:eastAsia="zh-CN"/>
        </w:rPr>
        <w:t>日</w:t>
      </w:r>
      <w:r>
        <w:rPr>
          <w:rFonts w:hint="eastAsia" w:ascii="仿宋" w:hAnsi="仿宋" w:eastAsia="仿宋"/>
          <w:sz w:val="32"/>
          <w:szCs w:val="32"/>
          <w:highlight w:val="none"/>
        </w:rPr>
        <w:t>前全面完成市级验收工作。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楷体" w:hAnsi="楷体" w:eastAsia="楷体"/>
          <w:b/>
          <w:bCs/>
          <w:sz w:val="32"/>
          <w:szCs w:val="32"/>
        </w:rPr>
      </w:pPr>
      <w:bookmarkStart w:id="5" w:name="_Toc36659357"/>
      <w:r>
        <w:rPr>
          <w:rFonts w:hint="eastAsia" w:ascii="楷体" w:hAnsi="楷体" w:eastAsia="楷体"/>
          <w:b/>
          <w:bCs/>
          <w:sz w:val="32"/>
          <w:szCs w:val="32"/>
        </w:rPr>
        <w:t>2</w:t>
      </w:r>
      <w:r>
        <w:rPr>
          <w:rFonts w:ascii="楷体" w:hAnsi="楷体" w:eastAsia="楷体"/>
          <w:b/>
          <w:bCs/>
          <w:sz w:val="32"/>
          <w:szCs w:val="32"/>
        </w:rPr>
        <w:t>.2</w:t>
      </w:r>
      <w:r>
        <w:rPr>
          <w:rFonts w:hint="eastAsia" w:ascii="楷体" w:hAnsi="楷体" w:eastAsia="楷体"/>
          <w:b/>
          <w:bCs/>
          <w:sz w:val="32"/>
          <w:szCs w:val="32"/>
        </w:rPr>
        <w:t>竣工验收内容</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.1 </w:t>
      </w:r>
      <w:r>
        <w:rPr>
          <w:rFonts w:ascii="仿宋" w:hAnsi="仿宋" w:eastAsia="仿宋"/>
          <w:sz w:val="32"/>
          <w:szCs w:val="32"/>
        </w:rPr>
        <w:t>项目规划、项目库及项目评审专家库建立和管理情况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.2 </w:t>
      </w:r>
      <w:r>
        <w:rPr>
          <w:rFonts w:ascii="仿宋" w:hAnsi="仿宋" w:eastAsia="仿宋"/>
          <w:sz w:val="32"/>
          <w:szCs w:val="32"/>
        </w:rPr>
        <w:t>项目立项、征求群众意见及公开公示情况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.3 </w:t>
      </w:r>
      <w:r>
        <w:rPr>
          <w:rFonts w:ascii="仿宋" w:hAnsi="仿宋" w:eastAsia="仿宋"/>
          <w:sz w:val="32"/>
          <w:szCs w:val="32"/>
        </w:rPr>
        <w:t>项目建设组织及制度保障措施，施工单位、监理单位日常监管工作开展情况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.4 </w:t>
      </w:r>
      <w:r>
        <w:rPr>
          <w:rFonts w:ascii="仿宋" w:hAnsi="仿宋" w:eastAsia="仿宋"/>
          <w:sz w:val="32"/>
          <w:szCs w:val="32"/>
        </w:rPr>
        <w:t>批复的初步设计和实施计划中工程完成和工程质量情况，主要设备及配套设施运行情况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.5 </w:t>
      </w:r>
      <w:r>
        <w:rPr>
          <w:rFonts w:ascii="仿宋" w:hAnsi="仿宋" w:eastAsia="仿宋"/>
          <w:sz w:val="32"/>
          <w:szCs w:val="32"/>
        </w:rPr>
        <w:t>调整、终止项目的申报审核审批材料</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.6 </w:t>
      </w:r>
      <w:r>
        <w:rPr>
          <w:rFonts w:ascii="仿宋" w:hAnsi="仿宋" w:eastAsia="仿宋"/>
          <w:sz w:val="32"/>
          <w:szCs w:val="32"/>
        </w:rPr>
        <w:t>项目资金落实及支付情况，竣工决算编制及审计情况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.7 </w:t>
      </w:r>
      <w:r>
        <w:rPr>
          <w:rFonts w:ascii="仿宋" w:hAnsi="仿宋" w:eastAsia="仿宋"/>
          <w:sz w:val="32"/>
          <w:szCs w:val="32"/>
        </w:rPr>
        <w:t>工程管护制度建立</w:t>
      </w:r>
      <w:r>
        <w:rPr>
          <w:rFonts w:hint="eastAsia" w:ascii="仿宋" w:hAnsi="仿宋" w:eastAsia="仿宋"/>
          <w:sz w:val="32"/>
          <w:szCs w:val="32"/>
        </w:rPr>
        <w:t>和管护主体落实</w:t>
      </w:r>
      <w:r>
        <w:rPr>
          <w:rFonts w:ascii="仿宋" w:hAnsi="仿宋" w:eastAsia="仿宋"/>
          <w:sz w:val="32"/>
          <w:szCs w:val="32"/>
        </w:rPr>
        <w:t>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.8 </w:t>
      </w:r>
      <w:r>
        <w:rPr>
          <w:rFonts w:ascii="仿宋" w:hAnsi="仿宋" w:eastAsia="仿宋"/>
          <w:sz w:val="32"/>
          <w:szCs w:val="32"/>
        </w:rPr>
        <w:t>耕地质量建设工作开展情况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.9 </w:t>
      </w:r>
      <w:r>
        <w:rPr>
          <w:rFonts w:ascii="仿宋" w:hAnsi="仿宋" w:eastAsia="仿宋"/>
          <w:sz w:val="32"/>
          <w:szCs w:val="32"/>
        </w:rPr>
        <w:t>上图入库工作情况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 xml:space="preserve">.10 </w:t>
      </w:r>
      <w:r>
        <w:rPr>
          <w:rFonts w:ascii="仿宋" w:hAnsi="仿宋" w:eastAsia="仿宋"/>
          <w:sz w:val="32"/>
          <w:szCs w:val="32"/>
        </w:rPr>
        <w:t>项目档案收集整理归档等管理情况。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楷体" w:hAnsi="楷体" w:eastAsia="楷体"/>
          <w:b/>
          <w:bCs/>
          <w:sz w:val="32"/>
          <w:szCs w:val="32"/>
        </w:rPr>
      </w:pPr>
      <w:bookmarkStart w:id="6" w:name="_Toc36659358"/>
      <w:r>
        <w:rPr>
          <w:rFonts w:hint="eastAsia" w:ascii="楷体" w:hAnsi="楷体" w:eastAsia="楷体"/>
          <w:b/>
          <w:bCs/>
          <w:sz w:val="32"/>
          <w:szCs w:val="32"/>
        </w:rPr>
        <w:t>2</w:t>
      </w:r>
      <w:r>
        <w:rPr>
          <w:rFonts w:ascii="楷体" w:hAnsi="楷体" w:eastAsia="楷体"/>
          <w:b/>
          <w:bCs/>
          <w:sz w:val="32"/>
          <w:szCs w:val="32"/>
        </w:rPr>
        <w:t>.3</w:t>
      </w:r>
      <w:r>
        <w:rPr>
          <w:rFonts w:hint="eastAsia" w:ascii="楷体" w:hAnsi="楷体" w:eastAsia="楷体"/>
          <w:b/>
          <w:bCs/>
          <w:sz w:val="32"/>
          <w:szCs w:val="32"/>
        </w:rPr>
        <w:t>市级竣工验收依据</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.1高标准农田建设项目有关建设标准、制度和通知要求。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.2 年度实施计划批复、初步设计批复及调整、终止批复文件，经审批的实施计划、初步设计等。</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.3 现行施工技术验收规范，</w:t>
      </w:r>
      <w:r>
        <w:fldChar w:fldCharType="begin"/>
      </w:r>
      <w:r>
        <w:instrText xml:space="preserve"> HYPERLINK "http://hhb.cbi360.net/tupian/gongcheng/" \t "_blank" </w:instrText>
      </w:r>
      <w:r>
        <w:fldChar w:fldCharType="separate"/>
      </w:r>
      <w:r>
        <w:rPr>
          <w:rFonts w:hint="eastAsia" w:ascii="仿宋" w:hAnsi="仿宋" w:eastAsia="仿宋"/>
          <w:sz w:val="32"/>
          <w:szCs w:val="32"/>
        </w:rPr>
        <w:t>施工图</w:t>
      </w:r>
      <w:r>
        <w:rPr>
          <w:rFonts w:ascii="仿宋" w:hAnsi="仿宋" w:eastAsia="仿宋"/>
          <w:sz w:val="32"/>
          <w:szCs w:val="32"/>
        </w:rPr>
        <w:fldChar w:fldCharType="end"/>
      </w:r>
      <w:r>
        <w:rPr>
          <w:rFonts w:hint="eastAsia" w:ascii="仿宋" w:hAnsi="仿宋" w:eastAsia="仿宋"/>
          <w:sz w:val="32"/>
          <w:szCs w:val="32"/>
        </w:rPr>
        <w:t>、主要设备技术说明书等。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.4 招标文件及其合同。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.5 项目资金下达文件及资金使用管理制度，项目资金支付有关财务资料等。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楷体" w:hAnsi="楷体" w:eastAsia="楷体"/>
          <w:b/>
          <w:bCs/>
          <w:sz w:val="32"/>
          <w:szCs w:val="32"/>
        </w:rPr>
      </w:pPr>
      <w:bookmarkStart w:id="7" w:name="_Toc36659359"/>
      <w:r>
        <w:rPr>
          <w:rFonts w:hint="eastAsia" w:ascii="楷体" w:hAnsi="楷体" w:eastAsia="楷体"/>
          <w:b/>
          <w:bCs/>
          <w:sz w:val="32"/>
          <w:szCs w:val="32"/>
        </w:rPr>
        <w:t>2</w:t>
      </w:r>
      <w:r>
        <w:rPr>
          <w:rFonts w:ascii="楷体" w:hAnsi="楷体" w:eastAsia="楷体"/>
          <w:b/>
          <w:bCs/>
          <w:sz w:val="32"/>
          <w:szCs w:val="32"/>
        </w:rPr>
        <w:t xml:space="preserve">.4 </w:t>
      </w:r>
      <w:r>
        <w:rPr>
          <w:rFonts w:hint="eastAsia" w:ascii="楷体" w:hAnsi="楷体" w:eastAsia="楷体"/>
          <w:b/>
          <w:bCs/>
          <w:sz w:val="32"/>
          <w:szCs w:val="32"/>
        </w:rPr>
        <w:t>市级竣工验收条件</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.1 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级验收中存在的问题已全部整改。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.2 完成工程决算和审计，已按合同约定支付工程款。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.3 工程管护制度已建立，管护主体已落实。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.4 已完成立项、实施阶段项目上图入库工作。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.5 有具备相应资质单位出具的耕地质量等级评价报告。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.6 有县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级竣工验收报告、项目管理情况报告、资金管理使用情况报告等。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.7 已按照上级档案管理有关要求，完成建设项目各环节文件资料的收集、整理，项目档案健全，目录清晰，归档合理。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hint="eastAsia" w:ascii="楷体" w:hAnsi="楷体" w:eastAsia="楷体"/>
          <w:b/>
          <w:bCs/>
          <w:sz w:val="32"/>
          <w:szCs w:val="32"/>
        </w:rPr>
      </w:pPr>
      <w:bookmarkStart w:id="8" w:name="_Toc36659360"/>
      <w:r>
        <w:rPr>
          <w:rFonts w:hint="eastAsia" w:ascii="楷体" w:hAnsi="楷体" w:eastAsia="楷体"/>
          <w:b/>
          <w:bCs/>
          <w:sz w:val="32"/>
          <w:szCs w:val="32"/>
        </w:rPr>
        <w:t>2</w:t>
      </w:r>
      <w:r>
        <w:rPr>
          <w:rFonts w:ascii="楷体" w:hAnsi="楷体" w:eastAsia="楷体"/>
          <w:b/>
          <w:bCs/>
          <w:sz w:val="32"/>
          <w:szCs w:val="32"/>
        </w:rPr>
        <w:t xml:space="preserve">.5 </w:t>
      </w:r>
      <w:r>
        <w:rPr>
          <w:rFonts w:hint="eastAsia" w:ascii="楷体" w:hAnsi="楷体" w:eastAsia="楷体"/>
          <w:b/>
          <w:bCs/>
          <w:sz w:val="32"/>
          <w:szCs w:val="32"/>
        </w:rPr>
        <w:t>市级竣工验收时间</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级农业农村部门202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color w:val="auto"/>
          <w:sz w:val="32"/>
          <w:szCs w:val="32"/>
          <w:u w:val="none"/>
          <w:lang w:val="en-US" w:eastAsia="zh-CN"/>
        </w:rPr>
        <w:t>6</w:t>
      </w:r>
      <w:r>
        <w:rPr>
          <w:rFonts w:hint="eastAsia" w:ascii="仿宋_GB2312" w:eastAsia="仿宋_GB2312"/>
          <w:sz w:val="32"/>
          <w:szCs w:val="32"/>
        </w:rPr>
        <w:t>月底前完成所有建设项目县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级验收工作，并及时向市级农业农村部门提出市级竣工验收申请，并附县级验收报告及附表。市级在接到县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级验收申请后，5个工作日内，组织验收组开展验收工作。验收时间视工程规模而定，</w:t>
      </w:r>
      <w:r>
        <w:rPr>
          <w:rFonts w:hint="eastAsia" w:ascii="仿宋_GB2312" w:eastAsia="仿宋_GB2312"/>
          <w:color w:val="000000"/>
          <w:sz w:val="32"/>
          <w:szCs w:val="32"/>
        </w:rPr>
        <w:t>按照一个项目一组人员（7</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人）估</w:t>
      </w:r>
      <w:r>
        <w:rPr>
          <w:rFonts w:hint="eastAsia" w:ascii="仿宋_GB2312" w:eastAsia="仿宋_GB2312"/>
          <w:sz w:val="32"/>
          <w:szCs w:val="32"/>
        </w:rPr>
        <w:t>算，单个项目验收时间一般为1-</w:t>
      </w:r>
      <w:r>
        <w:rPr>
          <w:rFonts w:hint="eastAsia" w:ascii="仿宋_GB2312" w:eastAsia="仿宋_GB2312"/>
          <w:sz w:val="32"/>
          <w:szCs w:val="32"/>
          <w:lang w:val="en-US" w:eastAsia="zh-CN"/>
        </w:rPr>
        <w:t>1.5</w:t>
      </w:r>
      <w:r>
        <w:rPr>
          <w:rFonts w:hint="eastAsia" w:ascii="仿宋_GB2312" w:eastAsia="仿宋_GB2312"/>
          <w:sz w:val="32"/>
          <w:szCs w:val="32"/>
        </w:rPr>
        <w:t>天（以实际工作开展情况为准）。市级验收约</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eastAsia="zh-CN"/>
        </w:rPr>
        <w:t>中旬</w:t>
      </w:r>
      <w:r>
        <w:rPr>
          <w:rFonts w:hint="eastAsia" w:ascii="仿宋_GB2312" w:eastAsia="仿宋_GB2312"/>
          <w:sz w:val="32"/>
          <w:szCs w:val="32"/>
        </w:rPr>
        <w:t>开始，</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eastAsia="zh-CN"/>
        </w:rPr>
        <w:t>底</w:t>
      </w:r>
      <w:r>
        <w:rPr>
          <w:rFonts w:hint="eastAsia" w:ascii="仿宋_GB2312" w:eastAsia="仿宋_GB2312"/>
          <w:sz w:val="32"/>
          <w:szCs w:val="32"/>
        </w:rPr>
        <w:t xml:space="preserve">前全面完成市级验收。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楷体" w:hAnsi="楷体" w:eastAsia="楷体"/>
          <w:b/>
          <w:bCs/>
          <w:sz w:val="32"/>
          <w:szCs w:val="32"/>
        </w:rPr>
      </w:pPr>
      <w:bookmarkStart w:id="9" w:name="_Toc36659361"/>
      <w:r>
        <w:rPr>
          <w:rFonts w:hint="eastAsia" w:ascii="楷体" w:hAnsi="楷体" w:eastAsia="楷体"/>
          <w:b/>
          <w:bCs/>
          <w:sz w:val="32"/>
          <w:szCs w:val="32"/>
        </w:rPr>
        <w:t>2</w:t>
      </w:r>
      <w:r>
        <w:rPr>
          <w:rFonts w:ascii="楷体" w:hAnsi="楷体" w:eastAsia="楷体"/>
          <w:b/>
          <w:bCs/>
          <w:sz w:val="32"/>
          <w:szCs w:val="32"/>
        </w:rPr>
        <w:t xml:space="preserve">.6 </w:t>
      </w:r>
      <w:r>
        <w:rPr>
          <w:rFonts w:hint="eastAsia" w:ascii="楷体" w:hAnsi="楷体" w:eastAsia="楷体"/>
          <w:b/>
          <w:bCs/>
          <w:sz w:val="32"/>
          <w:szCs w:val="32"/>
        </w:rPr>
        <w:t>验收人员组成</w:t>
      </w:r>
      <w:bookmarkEnd w:id="9"/>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textAlignment w:val="auto"/>
        <w:outlineLvl w:val="9"/>
      </w:pPr>
      <w:r>
        <w:t>验收组</w:t>
      </w:r>
      <w:r>
        <w:rPr>
          <w:rFonts w:hint="eastAsia"/>
          <w:lang w:eastAsia="zh-CN"/>
        </w:rPr>
        <w:t>人员为不得少于</w:t>
      </w:r>
      <w:r>
        <w:rPr>
          <w:rFonts w:hint="eastAsia"/>
          <w:highlight w:val="none"/>
          <w:lang w:val="en-US" w:eastAsia="zh-CN"/>
        </w:rPr>
        <w:t>7人的单数，组长由市农业农村局人员担任，</w:t>
      </w:r>
      <w:r>
        <w:rPr>
          <w:rFonts w:hint="eastAsia"/>
          <w:highlight w:val="none"/>
        </w:rPr>
        <w:t>专家不少于</w:t>
      </w:r>
      <w:r>
        <w:rPr>
          <w:rFonts w:hint="eastAsia"/>
          <w:highlight w:val="none"/>
          <w:lang w:val="en-US" w:eastAsia="zh-CN"/>
        </w:rPr>
        <w:t>三分之二</w:t>
      </w:r>
      <w:r>
        <w:rPr>
          <w:rFonts w:hint="eastAsia"/>
          <w:highlight w:val="none"/>
        </w:rPr>
        <w:t>人</w:t>
      </w:r>
      <w:r>
        <w:rPr>
          <w:rFonts w:hint="eastAsia"/>
        </w:rPr>
        <w:t>数，</w:t>
      </w:r>
      <w:r>
        <w:rPr>
          <w:rFonts w:hint="eastAsia"/>
          <w:lang w:eastAsia="zh-CN"/>
        </w:rPr>
        <w:t>为</w:t>
      </w:r>
      <w:r>
        <w:rPr>
          <w:rFonts w:hint="eastAsia"/>
        </w:rPr>
        <w:t>工程档案管理专家</w:t>
      </w:r>
      <w:r>
        <w:rPr>
          <w:rFonts w:hint="eastAsia"/>
          <w:lang w:eastAsia="zh-CN"/>
        </w:rPr>
        <w:t>、</w:t>
      </w:r>
      <w:r>
        <w:rPr>
          <w:rFonts w:hint="eastAsia"/>
        </w:rPr>
        <w:t>工程财务管理专家、</w:t>
      </w:r>
      <w:r>
        <w:rPr>
          <w:rFonts w:hint="eastAsia" w:ascii="仿宋" w:hAnsi="仿宋" w:eastAsia="仿宋" w:cs="仿宋"/>
          <w:sz w:val="32"/>
          <w:szCs w:val="32"/>
        </w:rPr>
        <w:t>造价工程</w:t>
      </w:r>
      <w:r>
        <w:rPr>
          <w:rFonts w:hint="eastAsia" w:ascii="仿宋" w:hAnsi="仿宋" w:eastAsia="仿宋" w:cs="仿宋"/>
          <w:sz w:val="32"/>
          <w:szCs w:val="32"/>
          <w:lang w:val="en-US" w:eastAsia="zh-CN"/>
        </w:rPr>
        <w:t>师等</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ascii="楷体" w:hAnsi="楷体" w:eastAsia="楷体"/>
          <w:b/>
          <w:bCs/>
          <w:sz w:val="32"/>
          <w:szCs w:val="32"/>
        </w:rPr>
      </w:pPr>
      <w:bookmarkStart w:id="10" w:name="_Toc36659362"/>
      <w:r>
        <w:rPr>
          <w:rFonts w:ascii="楷体" w:hAnsi="楷体" w:eastAsia="楷体"/>
          <w:b/>
          <w:bCs/>
          <w:sz w:val="32"/>
          <w:szCs w:val="32"/>
        </w:rPr>
        <w:t>2.7</w:t>
      </w:r>
      <w:r>
        <w:rPr>
          <w:rFonts w:hint="eastAsia" w:ascii="楷体" w:hAnsi="楷体" w:eastAsia="楷体"/>
          <w:b/>
          <w:bCs/>
          <w:sz w:val="32"/>
          <w:szCs w:val="32"/>
        </w:rPr>
        <w:t>市级竣工验收程序和方法：</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2.7.1</w:t>
      </w:r>
      <w:r>
        <w:rPr>
          <w:rFonts w:hint="eastAsia" w:ascii="仿宋_GB2312" w:eastAsia="仿宋_GB2312"/>
          <w:sz w:val="32"/>
          <w:szCs w:val="32"/>
        </w:rPr>
        <w:t xml:space="preserve"> 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级农业农村部门提交市级竣工验收申请。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2.7.2 </w:t>
      </w:r>
      <w:r>
        <w:rPr>
          <w:rFonts w:hint="eastAsia" w:ascii="仿宋_GB2312" w:eastAsia="仿宋_GB2312"/>
          <w:sz w:val="32"/>
          <w:szCs w:val="32"/>
        </w:rPr>
        <w:t>市农业农村部门组织制定验收方案，成立验收组，落实验收工作任务，下达验收通知。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2.7.3 </w:t>
      </w:r>
      <w:r>
        <w:rPr>
          <w:rFonts w:hint="eastAsia" w:ascii="仿宋_GB2312" w:eastAsia="仿宋_GB2312"/>
          <w:sz w:val="32"/>
          <w:szCs w:val="32"/>
        </w:rPr>
        <w:t>验收组听取验收工作汇报。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汇报内容主要包括：项目计划情况、项目完成情况、资金使用情况、项目管理情况、县级初验情况、决算审计情况、市级验收准备工作情况、工程管护主体落实情况、绩效情况、好的做法和先进经验、存在问题和建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2.7.4 </w:t>
      </w:r>
      <w:r>
        <w:rPr>
          <w:rFonts w:hint="eastAsia" w:ascii="仿宋_GB2312" w:eastAsia="仿宋_GB2312"/>
          <w:sz w:val="32"/>
          <w:szCs w:val="32"/>
        </w:rPr>
        <w:t>验收组查看音像及图版资料。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lang w:val="en-US" w:eastAsia="zh-CN"/>
        </w:rPr>
        <w:t>5</w:t>
      </w:r>
      <w:r>
        <w:rPr>
          <w:rFonts w:ascii="仿宋_GB2312" w:eastAsia="仿宋_GB2312"/>
          <w:sz w:val="32"/>
          <w:szCs w:val="32"/>
        </w:rPr>
        <w:t xml:space="preserve"> </w:t>
      </w:r>
      <w:r>
        <w:rPr>
          <w:rFonts w:hint="eastAsia" w:ascii="仿宋_GB2312" w:eastAsia="仿宋_GB2312"/>
          <w:sz w:val="32"/>
          <w:szCs w:val="32"/>
        </w:rPr>
        <w:t>验收组人员按建设内容分任务，将验收目标任务和工作责任分解落实到每一个验收组成员。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lang w:val="en-US" w:eastAsia="zh-CN"/>
        </w:rPr>
        <w:t>6</w:t>
      </w:r>
      <w:r>
        <w:rPr>
          <w:rFonts w:ascii="仿宋_GB2312" w:eastAsia="仿宋_GB2312"/>
          <w:sz w:val="32"/>
          <w:szCs w:val="32"/>
        </w:rPr>
        <w:t xml:space="preserve"> </w:t>
      </w:r>
      <w:r>
        <w:rPr>
          <w:rFonts w:hint="eastAsia" w:ascii="仿宋_GB2312" w:eastAsia="仿宋_GB2312"/>
          <w:sz w:val="32"/>
          <w:szCs w:val="32"/>
        </w:rPr>
        <w:t>查看建设资料，工程实地抽查。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查项目建设范围，对照规划图，看治理任务是否完成；查项目规划，对照规划图，看规划布局是否合理；查项目建设情况，对照批复，看工程数量是否足实；查工程形象和外观质量，对照设计图，看工程形象和外观质量是否符合要求；查内业文档资料，对照项目管理规定，看建设档案是否完整、规范；查财务账簿、凭证，对照财务管理规定，看资金支付结算是否规范；查问题整改情况，对照县级验收报告、审计报告，看问题整改是否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lang w:val="en-US" w:eastAsia="zh-CN"/>
        </w:rPr>
        <w:t>7</w:t>
      </w:r>
      <w:r>
        <w:rPr>
          <w:rFonts w:ascii="仿宋_GB2312" w:eastAsia="仿宋_GB2312"/>
          <w:sz w:val="32"/>
          <w:szCs w:val="32"/>
        </w:rPr>
        <w:t xml:space="preserve"> </w:t>
      </w:r>
      <w:r>
        <w:rPr>
          <w:rFonts w:hint="eastAsia" w:ascii="仿宋_GB2312" w:eastAsia="仿宋_GB2312"/>
          <w:sz w:val="32"/>
          <w:szCs w:val="32"/>
        </w:rPr>
        <w:t>验收组内部汇总查验结果，提出整改意见和建议。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lang w:val="en-US" w:eastAsia="zh-CN"/>
        </w:rPr>
        <w:t>8</w:t>
      </w:r>
      <w:r>
        <w:rPr>
          <w:rFonts w:hint="eastAsia" w:ascii="仿宋_GB2312" w:eastAsia="仿宋_GB2312"/>
          <w:sz w:val="32"/>
          <w:szCs w:val="32"/>
        </w:rPr>
        <w:t>县</w:t>
      </w:r>
      <w:r>
        <w:rPr>
          <w:rFonts w:hint="eastAsia" w:ascii="仿宋_GB2312" w:eastAsia="仿宋_GB2312"/>
          <w:sz w:val="32"/>
          <w:szCs w:val="32"/>
          <w:lang w:eastAsia="zh-CN"/>
        </w:rPr>
        <w:t>、</w:t>
      </w:r>
      <w:r>
        <w:rPr>
          <w:rFonts w:hint="eastAsia" w:ascii="仿宋_GB2312" w:eastAsia="仿宋_GB2312"/>
          <w:sz w:val="32"/>
          <w:szCs w:val="32"/>
          <w:lang w:val="en-US" w:eastAsia="zh-CN"/>
        </w:rPr>
        <w:t>区</w:t>
      </w:r>
      <w:r>
        <w:rPr>
          <w:rFonts w:hint="eastAsia" w:ascii="仿宋_GB2312" w:eastAsia="仿宋_GB2312"/>
          <w:sz w:val="32"/>
          <w:szCs w:val="32"/>
        </w:rPr>
        <w:t>级农业农村局整改落实，报送整改报告，市农业农村局和服务机构跟踪整改落实情况。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lang w:val="en-US" w:eastAsia="zh-CN"/>
        </w:rPr>
        <w:t>9</w:t>
      </w:r>
      <w:r>
        <w:rPr>
          <w:rFonts w:hint="eastAsia" w:ascii="仿宋_GB2312" w:eastAsia="仿宋_GB2312"/>
          <w:sz w:val="32"/>
          <w:szCs w:val="32"/>
        </w:rPr>
        <w:t xml:space="preserve"> 验收组提交市级竣工验收报告。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 w:hAnsi="楷体" w:eastAsia="楷体"/>
          <w:sz w:val="32"/>
          <w:szCs w:val="32"/>
        </w:rPr>
      </w:pPr>
      <w:bookmarkStart w:id="11" w:name="_Toc36659363"/>
      <w:r>
        <w:rPr>
          <w:rFonts w:ascii="楷体" w:hAnsi="楷体" w:eastAsia="楷体"/>
          <w:sz w:val="32"/>
          <w:szCs w:val="32"/>
        </w:rPr>
        <w:t xml:space="preserve">2.8 </w:t>
      </w:r>
      <w:r>
        <w:rPr>
          <w:rFonts w:hint="eastAsia" w:ascii="楷体" w:hAnsi="楷体" w:eastAsia="楷体"/>
          <w:sz w:val="32"/>
          <w:szCs w:val="32"/>
        </w:rPr>
        <w:t>验收结论。</w:t>
      </w:r>
      <w:bookmarkEnd w:id="11"/>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textAlignment w:val="auto"/>
        <w:outlineLvl w:val="9"/>
      </w:pPr>
      <w:r>
        <w:rPr>
          <w:rFonts w:hint="eastAsia"/>
        </w:rPr>
        <w:t>验收结论分为“合格”与“不合格”两类。凡是存在不符合下述标准之一的，均列为“不合格”项目：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2.8.1 严格执行项目法人制和国家有关招标投标、政府采购、合同管理、工程监理、资金和项目公示等规定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2.8.2 按照批复的初步设计和实施计划完成所有建设内容</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2.8.3 工程质量达到设计要求</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2.8.4 耕地质量建设措施覆盖面积达到建设区面积的90%以上，耕地质量有所提升</w:t>
      </w:r>
      <w:r>
        <w:rPr>
          <w:rFonts w:hint="eastAsia" w:ascii="仿宋_GB2312" w:eastAsia="仿宋_GB2312"/>
          <w:sz w:val="32"/>
          <w:szCs w:val="32"/>
          <w:lang w:eastAsia="zh-CN"/>
        </w:rPr>
        <w:t>（</w:t>
      </w:r>
      <w:r>
        <w:rPr>
          <w:rFonts w:hint="eastAsia" w:ascii="仿宋_GB2312" w:eastAsia="仿宋_GB2312"/>
          <w:sz w:val="32"/>
          <w:szCs w:val="32"/>
          <w:lang w:val="en-US" w:eastAsia="zh-CN"/>
        </w:rPr>
        <w:t>确定</w:t>
      </w:r>
      <w:r>
        <w:rPr>
          <w:rFonts w:ascii="仿宋_GB2312" w:eastAsia="仿宋_GB2312"/>
          <w:sz w:val="32"/>
          <w:szCs w:val="32"/>
        </w:rPr>
        <w:t>提升</w:t>
      </w:r>
      <w:r>
        <w:rPr>
          <w:rFonts w:hint="eastAsia" w:ascii="仿宋_GB2312" w:eastAsia="仿宋_GB2312"/>
          <w:sz w:val="32"/>
          <w:szCs w:val="32"/>
          <w:lang w:val="en-US" w:eastAsia="zh-CN"/>
        </w:rPr>
        <w:t>等级）</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2.8.5 落实建后管护责任</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2.8.6 完成项目上图入库工作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市农业农村局汇总全市验收结果及时报省农业农村厅，并向各县区通报。</w:t>
      </w:r>
      <w:bookmarkStart w:id="12" w:name="_Toc3665936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kern w:val="2"/>
          <w:sz w:val="32"/>
          <w:szCs w:val="32"/>
          <w:lang w:val="en-US" w:eastAsia="zh-CN"/>
        </w:rPr>
      </w:pPr>
      <w:r>
        <w:rPr>
          <w:rFonts w:hint="eastAsia" w:ascii="黑体" w:hAnsi="黑体" w:eastAsia="黑体" w:cs="Times New Roman"/>
          <w:b w:val="0"/>
          <w:bCs/>
          <w:kern w:val="2"/>
          <w:sz w:val="32"/>
          <w:szCs w:val="32"/>
          <w:lang w:val="en-US" w:eastAsia="zh-CN"/>
        </w:rPr>
        <w:t>三、服务要求</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验收单位不得与所验收的项目建设各方主体存在利害关系。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验收单位须针对验收项目配备结构合理、数量适当、人员稳定的专业队伍。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.3 </w:t>
      </w:r>
      <w:r>
        <w:rPr>
          <w:rFonts w:hint="eastAsia" w:ascii="仿宋_GB2312" w:eastAsia="仿宋_GB2312"/>
          <w:sz w:val="32"/>
          <w:szCs w:val="32"/>
        </w:rPr>
        <w:t>验收单位要配备相应的投影仪、相机、电脑等设备，在验收过程中收集音像、会议记录、整改意见和整改报告、验收报告等资料，验收结束后，一并归整交委托人。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3.4 </w:t>
      </w:r>
      <w:r>
        <w:rPr>
          <w:rFonts w:hint="eastAsia" w:ascii="仿宋_GB2312" w:eastAsia="仿宋_GB2312"/>
          <w:sz w:val="32"/>
          <w:szCs w:val="32"/>
        </w:rPr>
        <w:t>验收单位验收项目时须执行国家和省、市相关政策、法规和标准。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 xml:space="preserve">3.5 </w:t>
      </w:r>
      <w:r>
        <w:rPr>
          <w:rFonts w:hint="eastAsia" w:ascii="仿宋_GB2312" w:eastAsia="仿宋_GB2312"/>
          <w:sz w:val="32"/>
          <w:szCs w:val="32"/>
        </w:rPr>
        <w:t>验收单位须遵守职业道德，对执业中知悉的商业秘密及其他秘密事项予以保密。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3.6 </w:t>
      </w:r>
      <w:r>
        <w:rPr>
          <w:rFonts w:hint="eastAsia" w:ascii="仿宋_GB2312" w:eastAsia="仿宋_GB2312"/>
          <w:sz w:val="32"/>
          <w:szCs w:val="32"/>
        </w:rPr>
        <w:t>验收单位要提供回弹仪、米尺、测距仪等检测工具。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kern w:val="2"/>
          <w:sz w:val="32"/>
          <w:szCs w:val="32"/>
          <w:lang w:val="en-US" w:eastAsia="zh-CN"/>
        </w:rPr>
      </w:pPr>
      <w:r>
        <w:rPr>
          <w:rFonts w:hint="eastAsia" w:ascii="黑体" w:hAnsi="黑体" w:eastAsia="黑体" w:cs="Times New Roman"/>
          <w:b w:val="0"/>
          <w:bCs/>
          <w:kern w:val="2"/>
          <w:sz w:val="32"/>
          <w:szCs w:val="32"/>
          <w:lang w:val="en-US" w:eastAsia="zh-CN"/>
        </w:rPr>
        <w:t>四、申请人的资格要求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4.1</w:t>
      </w:r>
      <w:r>
        <w:rPr>
          <w:rFonts w:hint="eastAsia" w:ascii="仿宋_GB2312" w:eastAsia="仿宋_GB2312"/>
          <w:sz w:val="32"/>
          <w:szCs w:val="32"/>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4.2</w:t>
      </w:r>
      <w:r>
        <w:rPr>
          <w:rFonts w:hint="eastAsia" w:ascii="仿宋_GB2312" w:eastAsia="仿宋_GB2312"/>
          <w:sz w:val="32"/>
          <w:szCs w:val="32"/>
        </w:rPr>
        <w:t>落实政府采购政策需满足的资格要求：按照财政部、工业和信息化部制定的《政府采购促进中小企业发展管理办法》，本项目为专门面向中小企业采购项目；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4.3</w:t>
      </w:r>
      <w:r>
        <w:rPr>
          <w:rFonts w:hint="eastAsia" w:ascii="仿宋_GB2312" w:eastAsia="仿宋_GB2312"/>
          <w:sz w:val="32"/>
          <w:szCs w:val="32"/>
        </w:rPr>
        <w:t>本项目的特定资格要求：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(1)供应商须在中华人民共和国境内注册，具有独立法人资格，持有效的营业 执照或事业单位法人证书；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)供应商信誉要求</w:t>
      </w:r>
      <w:r>
        <w:rPr>
          <w:rFonts w:hint="eastAsia" w:ascii="仿宋_GB2312" w:eastAsia="仿宋_GB2312"/>
          <w:sz w:val="32"/>
          <w:szCs w:val="32"/>
          <w:lang w:eastAsia="zh-CN"/>
        </w:rPr>
        <w:t>：</w:t>
      </w:r>
      <w:r>
        <w:rPr>
          <w:rFonts w:hint="eastAsia" w:ascii="仿宋_GB2312" w:eastAsia="仿宋_GB2312"/>
          <w:sz w:val="32"/>
          <w:szCs w:val="32"/>
        </w:rPr>
        <w:t>(提供以下对应的网页查询截图或承诺书)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①未被最高人民法院在“中国执行信息公开网”网站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"http://zxgk.court.gov.cn" </w:instrText>
      </w:r>
      <w:r>
        <w:rPr>
          <w:rFonts w:hint="eastAsia" w:ascii="仿宋_GB2312" w:eastAsia="仿宋_GB2312"/>
          <w:sz w:val="32"/>
          <w:szCs w:val="32"/>
        </w:rPr>
        <w:fldChar w:fldCharType="separate"/>
      </w:r>
      <w:r>
        <w:rPr>
          <w:rFonts w:hint="eastAsia" w:ascii="仿宋_GB2312" w:eastAsia="仿宋_GB2312"/>
          <w:sz w:val="32"/>
          <w:szCs w:val="32"/>
        </w:rPr>
        <w:t>http://zxgk.court.gov.cn</w:t>
      </w:r>
      <w:r>
        <w:rPr>
          <w:rFonts w:hint="eastAsia" w:ascii="仿宋_GB2312" w:eastAsia="仿宋_GB2312"/>
          <w:sz w:val="32"/>
          <w:szCs w:val="32"/>
        </w:rPr>
        <w:fldChar w:fldCharType="end"/>
      </w:r>
      <w:r>
        <w:rPr>
          <w:rFonts w:hint="eastAsia" w:ascii="仿宋_GB2312" w:eastAsia="仿宋_GB2312"/>
          <w:sz w:val="32"/>
          <w:szCs w:val="32"/>
        </w:rPr>
        <w:t>)列入失信被执行人失信惩戒名单(截图可提供</w:t>
      </w:r>
      <w:r>
        <w:rPr>
          <w:rFonts w:hint="eastAsia" w:ascii="仿宋_GB2312" w:eastAsia="仿宋_GB2312"/>
          <w:sz w:val="32"/>
          <w:szCs w:val="32"/>
          <w:lang w:eastAsia="zh-CN"/>
        </w:rPr>
        <w:t>“</w:t>
      </w:r>
      <w:r>
        <w:rPr>
          <w:rFonts w:hint="eastAsia" w:ascii="仿宋_GB2312" w:eastAsia="仿宋_GB2312"/>
          <w:sz w:val="32"/>
          <w:szCs w:val="32"/>
        </w:rPr>
        <w:t>中国执行信息公开网”的网页查询截图，无受惩戒信息。)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②未被中国政府采购网(www.ccgp.gov.cn)列入“政府采购严重违法失信行为记 录名单”(截图可提供中国政府采购网的政府采购严重违法失信行为记录名单里 的企业网页查询截图，无违法失信信息；或者提供“信用中国”-“信用服务”-“政府采购严重违法失信名单”的网页查询截图，无违法失信信息。)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③未被国家市场监督管理部门在国家企业信用信息公示系统(www.gsxt.gov.cn) 中列入严重违法失信企业名单。(提供投标人在国家企业信用信息公示系统网页 查询截图，严重违法失信-栏中无不良记录)；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④未被国家税务总局列入“重大税收违法案件当事人”名单。(截图可提供“国 家税务总局”官方网站-“纳税服务”-“重大税收违法案件查询”的网页查询 截图，无违法信息：或者提供“信用中国”-“信用服务”-“重大税收违法案 件查询”的网页查询截图，无违法信息)；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4.4</w:t>
      </w:r>
      <w:r>
        <w:rPr>
          <w:rFonts w:hint="eastAsia" w:ascii="仿宋_GB2312" w:eastAsia="仿宋_GB2312"/>
          <w:sz w:val="32"/>
          <w:szCs w:val="32"/>
        </w:rPr>
        <w:t>法定代表人为同一个人的两个及两个以上法人，母公司、全资子公司及其控股公司，不得对本项目同时投标。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4.5</w:t>
      </w:r>
      <w:r>
        <w:rPr>
          <w:rFonts w:hint="eastAsia" w:ascii="仿宋_GB2312" w:eastAsia="仿宋_GB2312"/>
          <w:sz w:val="32"/>
          <w:szCs w:val="32"/>
        </w:rPr>
        <w:t>供应商存在以下不良信用记录情形之一的，不得推荐为中标候选人，不得确 定为成交供应商：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(1)供应商被人民法院列入失信被执行人的；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(2)供应商被工商行政管理部门列入企业经营异常名录的；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(3)投标人被税务部门列入重大税收违法案件当事人名单的；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 xml:space="preserve">(4)投标人被政府采购监管部门列入政府采购严重违法失信行为记录名单的。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6资格审查方式：资格后审。</w:t>
      </w:r>
    </w:p>
    <w:p>
      <w:pPr>
        <w:pStyle w:val="2"/>
        <w:keepNext w:val="0"/>
        <w:keepLines w:val="0"/>
        <w:pageBreakBefore w:val="0"/>
        <w:widowControl w:val="0"/>
        <w:wordWrap/>
        <w:overflowPunct/>
        <w:topLinePunct w:val="0"/>
        <w:bidi w:val="0"/>
        <w:spacing w:line="560" w:lineRule="exact"/>
        <w:ind w:left="0" w:leftChars="0" w:firstLine="0" w:firstLineChars="0"/>
        <w:jc w:val="left"/>
        <w:rPr>
          <w:rFonts w:hint="default" w:ascii="仿宋_GB2312" w:hAnsi="Calibri" w:eastAsia="仿宋_GB2312" w:cs="Times New Roman"/>
          <w:kern w:val="2"/>
          <w:sz w:val="32"/>
          <w:szCs w:val="32"/>
          <w:lang w:val="en-US" w:eastAsia="zh-CN"/>
        </w:rPr>
      </w:pPr>
      <w:r>
        <w:rPr>
          <w:rFonts w:hint="eastAsia" w:ascii="仿宋_GB2312" w:eastAsia="仿宋_GB2312"/>
          <w:sz w:val="32"/>
          <w:szCs w:val="32"/>
          <w:lang w:val="en-US" w:eastAsia="zh-CN"/>
        </w:rPr>
        <w:t>　　4.7</w:t>
      </w:r>
      <w:r>
        <w:rPr>
          <w:rFonts w:hint="eastAsia" w:ascii="仿宋_GB2312" w:hAnsi="Calibri" w:eastAsia="仿宋_GB2312" w:cs="Times New Roman"/>
          <w:kern w:val="2"/>
          <w:sz w:val="32"/>
          <w:szCs w:val="32"/>
          <w:lang w:val="en-US" w:eastAsia="zh-CN"/>
        </w:rPr>
        <w:t>供应商应将响应文件正本与副本装订密封 (正本1份、副本3份) ，密封袋上应正确标明“正本”或“副本”字样。响应文件正本和副本应分别密封。所有封袋上都必须注明：采购人名称、供应商名称，正本/副本，并注明“在</w:t>
      </w:r>
      <w:r>
        <w:rPr>
          <w:rFonts w:hint="eastAsia" w:ascii="仿宋_GB2312" w:eastAsia="仿宋_GB2312" w:cs="Times New Roman"/>
          <w:kern w:val="2"/>
          <w:sz w:val="32"/>
          <w:szCs w:val="32"/>
          <w:lang w:val="en-US" w:eastAsia="zh-CN"/>
        </w:rPr>
        <w:t>２０２３</w:t>
      </w:r>
      <w:r>
        <w:rPr>
          <w:rFonts w:hint="eastAsia" w:ascii="仿宋_GB2312" w:hAnsi="Calibri" w:eastAsia="仿宋_GB2312" w:cs="Times New Roman"/>
          <w:kern w:val="2"/>
          <w:sz w:val="32"/>
          <w:szCs w:val="32"/>
          <w:lang w:val="en-US" w:eastAsia="zh-CN"/>
        </w:rPr>
        <w:t>年</w:t>
      </w:r>
      <w:r>
        <w:rPr>
          <w:rFonts w:hint="eastAsia" w:ascii="仿宋_GB2312" w:eastAsia="仿宋_GB2312" w:cs="Times New Roman"/>
          <w:kern w:val="2"/>
          <w:sz w:val="32"/>
          <w:szCs w:val="32"/>
          <w:lang w:val="en-US" w:eastAsia="zh-CN"/>
        </w:rPr>
        <w:t>６</w:t>
      </w:r>
      <w:r>
        <w:rPr>
          <w:rFonts w:hint="eastAsia" w:ascii="仿宋_GB2312" w:hAnsi="Calibri" w:eastAsia="仿宋_GB2312" w:cs="Times New Roman"/>
          <w:kern w:val="2"/>
          <w:sz w:val="32"/>
          <w:szCs w:val="32"/>
          <w:lang w:val="en-US" w:eastAsia="zh-CN"/>
        </w:rPr>
        <w:t>月</w:t>
      </w:r>
      <w:r>
        <w:rPr>
          <w:rFonts w:hint="eastAsia" w:ascii="仿宋_GB2312" w:eastAsia="仿宋_GB2312" w:cs="Times New Roman"/>
          <w:kern w:val="2"/>
          <w:sz w:val="32"/>
          <w:szCs w:val="32"/>
          <w:lang w:val="en-US" w:eastAsia="zh-CN"/>
        </w:rPr>
        <w:t>５</w:t>
      </w:r>
      <w:r>
        <w:rPr>
          <w:rFonts w:hint="eastAsia" w:ascii="仿宋_GB2312" w:hAnsi="Calibri" w:eastAsia="仿宋_GB2312" w:cs="Times New Roman"/>
          <w:kern w:val="2"/>
          <w:sz w:val="32"/>
          <w:szCs w:val="32"/>
          <w:lang w:val="en-US" w:eastAsia="zh-CN"/>
        </w:rPr>
        <w:t>日</w:t>
      </w:r>
      <w:r>
        <w:rPr>
          <w:rFonts w:hint="eastAsia" w:ascii="仿宋_GB2312" w:eastAsia="仿宋_GB2312" w:cs="Times New Roman"/>
          <w:kern w:val="2"/>
          <w:sz w:val="32"/>
          <w:szCs w:val="32"/>
          <w:lang w:val="en-US" w:eastAsia="zh-CN"/>
        </w:rPr>
        <w:t>１０</w:t>
      </w:r>
      <w:r>
        <w:rPr>
          <w:rFonts w:hint="eastAsia" w:ascii="仿宋_GB2312" w:hAnsi="Calibri" w:eastAsia="仿宋_GB2312" w:cs="Times New Roman"/>
          <w:kern w:val="2"/>
          <w:sz w:val="32"/>
          <w:szCs w:val="32"/>
          <w:lang w:val="en-US" w:eastAsia="zh-CN"/>
        </w:rPr>
        <w:t>时</w:t>
      </w:r>
      <w:r>
        <w:rPr>
          <w:rFonts w:hint="eastAsia" w:ascii="仿宋_GB2312" w:eastAsia="仿宋_GB2312" w:cs="Times New Roman"/>
          <w:kern w:val="2"/>
          <w:sz w:val="32"/>
          <w:szCs w:val="32"/>
          <w:lang w:val="en-US" w:eastAsia="zh-CN"/>
        </w:rPr>
        <w:t>前</w:t>
      </w:r>
      <w:r>
        <w:rPr>
          <w:rFonts w:hint="eastAsia" w:ascii="仿宋_GB2312" w:hAnsi="Calibri" w:eastAsia="仿宋_GB2312" w:cs="Times New Roman"/>
          <w:kern w:val="2"/>
          <w:sz w:val="32"/>
          <w:szCs w:val="32"/>
          <w:lang w:val="en-US" w:eastAsia="zh-CN"/>
        </w:rPr>
        <w:t>(投标截止时间) 之前不得启封”字样。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kern w:val="2"/>
          <w:sz w:val="32"/>
          <w:szCs w:val="32"/>
          <w:lang w:val="en-US" w:eastAsia="zh-CN"/>
        </w:rPr>
      </w:pPr>
      <w:r>
        <w:rPr>
          <w:rFonts w:hint="eastAsia" w:ascii="黑体" w:hAnsi="黑体" w:eastAsia="黑体" w:cs="Times New Roman"/>
          <w:b w:val="0"/>
          <w:bCs/>
          <w:kern w:val="2"/>
          <w:sz w:val="32"/>
          <w:szCs w:val="32"/>
          <w:lang w:val="en-US" w:eastAsia="zh-CN"/>
        </w:rPr>
        <w:t>五、评标办法</w:t>
      </w:r>
    </w:p>
    <w:p>
      <w:pPr>
        <w:keepNext w:val="0"/>
        <w:keepLines w:val="0"/>
        <w:pageBreakBefore w:val="0"/>
        <w:widowControl w:val="0"/>
        <w:kinsoku w:val="0"/>
        <w:wordWrap/>
        <w:overflowPunct/>
        <w:topLinePunct w:val="0"/>
        <w:autoSpaceDE w:val="0"/>
        <w:autoSpaceDN w:val="0"/>
        <w:bidi w:val="0"/>
        <w:adjustRightInd w:val="0"/>
        <w:snapToGrid w:val="0"/>
        <w:spacing w:before="8" w:line="560" w:lineRule="exact"/>
        <w:ind w:left="1" w:right="80" w:firstLine="640" w:firstLineChars="200"/>
        <w:textAlignment w:val="baseline"/>
        <w:rPr>
          <w:rFonts w:hint="eastAsia" w:ascii="仿宋" w:hAnsi="仿宋" w:eastAsia="仿宋" w:cs="仿宋"/>
          <w:color w:val="000000"/>
          <w:sz w:val="32"/>
        </w:rPr>
      </w:pPr>
      <w:r>
        <w:rPr>
          <w:rFonts w:hint="eastAsia" w:ascii="仿宋" w:hAnsi="仿宋" w:eastAsia="仿宋" w:cs="仿宋"/>
          <w:color w:val="000000"/>
          <w:sz w:val="32"/>
        </w:rPr>
        <w:t>为了做好</w:t>
      </w:r>
      <w:r>
        <w:rPr>
          <w:rFonts w:hint="eastAsia" w:ascii="仿宋" w:hAnsi="仿宋" w:eastAsia="仿宋" w:cs="仿宋"/>
          <w:color w:val="000000"/>
          <w:sz w:val="32"/>
          <w:lang w:val="en-US" w:eastAsia="zh-CN"/>
        </w:rPr>
        <w:t>淮南</w:t>
      </w:r>
      <w:r>
        <w:rPr>
          <w:rFonts w:hint="eastAsia" w:ascii="仿宋" w:hAnsi="仿宋" w:eastAsia="仿宋" w:cs="仿宋"/>
          <w:color w:val="000000"/>
          <w:sz w:val="32"/>
        </w:rPr>
        <w:t>市20</w:t>
      </w:r>
      <w:r>
        <w:rPr>
          <w:rFonts w:hint="eastAsia" w:ascii="仿宋" w:hAnsi="仿宋" w:eastAsia="仿宋" w:cs="仿宋"/>
          <w:color w:val="000000"/>
          <w:sz w:val="32"/>
          <w:lang w:val="en-US" w:eastAsia="zh-CN"/>
        </w:rPr>
        <w:t>22</w:t>
      </w:r>
      <w:r>
        <w:rPr>
          <w:rFonts w:hint="eastAsia" w:ascii="仿宋" w:hAnsi="仿宋" w:eastAsia="仿宋" w:cs="仿宋"/>
          <w:color w:val="000000"/>
          <w:sz w:val="32"/>
        </w:rPr>
        <w:t>年度高标准农田建设项目第三方验收服务招标评标工作，保证工作的正常有序进行，维护采购人、投标人的合法权益，依据《中华人民共和国政府采购法》和实施条例</w:t>
      </w:r>
      <w:bookmarkStart w:id="13" w:name="_GoBack"/>
      <w:r>
        <w:rPr>
          <w:rFonts w:hint="eastAsia" w:ascii="仿宋" w:hAnsi="仿宋" w:eastAsia="仿宋" w:cs="仿宋"/>
          <w:color w:val="000000"/>
          <w:sz w:val="32"/>
        </w:rPr>
        <w:t>及</w:t>
      </w:r>
      <w:bookmarkEnd w:id="13"/>
      <w:r>
        <w:rPr>
          <w:rFonts w:hint="eastAsia" w:ascii="仿宋" w:hAnsi="仿宋" w:eastAsia="仿宋" w:cs="仿宋"/>
          <w:color w:val="000000"/>
          <w:sz w:val="32"/>
        </w:rPr>
        <w:t>其它相关法律法规，本着公开、公平、公正的原则，制定评标办法。</w:t>
      </w:r>
    </w:p>
    <w:p>
      <w:pPr>
        <w:keepNext w:val="0"/>
        <w:keepLines w:val="0"/>
        <w:pageBreakBefore w:val="0"/>
        <w:widowControl w:val="0"/>
        <w:kinsoku w:val="0"/>
        <w:wordWrap/>
        <w:overflowPunct/>
        <w:topLinePunct w:val="0"/>
        <w:autoSpaceDE w:val="0"/>
        <w:autoSpaceDN w:val="0"/>
        <w:bidi w:val="0"/>
        <w:adjustRightInd w:val="0"/>
        <w:snapToGrid w:val="0"/>
        <w:spacing w:before="8" w:line="560" w:lineRule="exact"/>
        <w:ind w:left="1" w:right="80" w:firstLine="640" w:firstLineChars="200"/>
        <w:textAlignment w:val="baseline"/>
        <w:rPr>
          <w:rFonts w:hint="eastAsia" w:ascii="仿宋" w:hAnsi="仿宋" w:eastAsia="仿宋" w:cs="仿宋"/>
          <w:color w:val="000000"/>
          <w:sz w:val="32"/>
        </w:rPr>
      </w:pPr>
      <w:r>
        <w:rPr>
          <w:rFonts w:hint="eastAsia" w:ascii="仿宋" w:hAnsi="仿宋" w:eastAsia="仿宋" w:cs="仿宋"/>
          <w:color w:val="000000"/>
          <w:sz w:val="32"/>
          <w:lang w:val="en-US" w:eastAsia="zh-CN"/>
        </w:rPr>
        <w:t>5.1</w:t>
      </w:r>
      <w:r>
        <w:rPr>
          <w:rFonts w:hint="eastAsia" w:ascii="仿宋" w:hAnsi="仿宋" w:eastAsia="仿宋" w:cs="仿宋"/>
          <w:color w:val="000000"/>
          <w:sz w:val="32"/>
        </w:rPr>
        <w:t>本次项目评标采用综合评分法作为对投标人标书的比较方法。</w:t>
      </w:r>
    </w:p>
    <w:p>
      <w:pPr>
        <w:keepNext w:val="0"/>
        <w:keepLines w:val="0"/>
        <w:pageBreakBefore w:val="0"/>
        <w:widowControl w:val="0"/>
        <w:kinsoku w:val="0"/>
        <w:wordWrap/>
        <w:overflowPunct/>
        <w:topLinePunct w:val="0"/>
        <w:autoSpaceDE w:val="0"/>
        <w:autoSpaceDN w:val="0"/>
        <w:bidi w:val="0"/>
        <w:adjustRightInd w:val="0"/>
        <w:snapToGrid w:val="0"/>
        <w:spacing w:before="8" w:line="560" w:lineRule="exact"/>
        <w:ind w:left="1" w:right="80" w:firstLine="640" w:firstLineChars="200"/>
        <w:textAlignment w:val="baseline"/>
        <w:rPr>
          <w:rFonts w:hint="eastAsia" w:ascii="仿宋" w:hAnsi="仿宋" w:eastAsia="仿宋" w:cs="仿宋"/>
          <w:color w:val="000000"/>
          <w:sz w:val="32"/>
        </w:rPr>
      </w:pPr>
      <w:r>
        <w:rPr>
          <w:rFonts w:hint="eastAsia" w:ascii="仿宋" w:hAnsi="仿宋" w:eastAsia="仿宋" w:cs="仿宋"/>
          <w:color w:val="000000"/>
          <w:sz w:val="32"/>
          <w:lang w:val="en-US" w:eastAsia="zh-CN"/>
        </w:rPr>
        <w:t>5.2</w:t>
      </w:r>
      <w:r>
        <w:rPr>
          <w:rFonts w:hint="eastAsia" w:ascii="仿宋" w:hAnsi="仿宋" w:eastAsia="仿宋" w:cs="仿宋"/>
          <w:color w:val="000000"/>
          <w:sz w:val="32"/>
        </w:rPr>
        <w:t>采购人负责抽取组织不少于3人组成的评标委员会(以下简称评委会)</w:t>
      </w:r>
      <w:r>
        <w:rPr>
          <w:rFonts w:hint="eastAsia" w:ascii="仿宋" w:hAnsi="仿宋" w:eastAsia="仿宋" w:cs="仿宋"/>
          <w:color w:val="000000"/>
          <w:sz w:val="32"/>
          <w:lang w:eastAsia="zh-CN"/>
        </w:rPr>
        <w:t>，</w:t>
      </w:r>
      <w:r>
        <w:rPr>
          <w:rFonts w:hint="eastAsia" w:ascii="仿宋" w:hAnsi="仿宋" w:eastAsia="仿宋" w:cs="仿宋"/>
          <w:color w:val="000000"/>
          <w:sz w:val="32"/>
        </w:rPr>
        <w:t>负责本项目的评标工作。</w:t>
      </w:r>
    </w:p>
    <w:p>
      <w:pPr>
        <w:keepNext w:val="0"/>
        <w:keepLines w:val="0"/>
        <w:pageBreakBefore w:val="0"/>
        <w:widowControl w:val="0"/>
        <w:kinsoku w:val="0"/>
        <w:wordWrap/>
        <w:overflowPunct/>
        <w:topLinePunct w:val="0"/>
        <w:autoSpaceDE w:val="0"/>
        <w:autoSpaceDN w:val="0"/>
        <w:bidi w:val="0"/>
        <w:adjustRightInd w:val="0"/>
        <w:snapToGrid w:val="0"/>
        <w:spacing w:before="8" w:line="560" w:lineRule="exact"/>
        <w:ind w:left="1" w:right="80" w:firstLine="640" w:firstLineChars="200"/>
        <w:textAlignment w:val="baseline"/>
        <w:rPr>
          <w:rFonts w:hint="eastAsia" w:ascii="仿宋" w:hAnsi="仿宋" w:eastAsia="仿宋" w:cs="仿宋"/>
          <w:color w:val="000000"/>
          <w:sz w:val="32"/>
        </w:rPr>
      </w:pPr>
      <w:r>
        <w:rPr>
          <w:rFonts w:hint="eastAsia" w:ascii="仿宋" w:hAnsi="仿宋" w:eastAsia="仿宋" w:cs="仿宋"/>
          <w:color w:val="000000"/>
          <w:sz w:val="32"/>
          <w:lang w:val="en-US" w:eastAsia="zh-CN"/>
        </w:rPr>
        <w:t>5.3</w:t>
      </w:r>
      <w:r>
        <w:rPr>
          <w:rFonts w:hint="eastAsia" w:ascii="仿宋" w:hAnsi="仿宋" w:eastAsia="仿宋" w:cs="仿宋"/>
          <w:color w:val="000000"/>
          <w:sz w:val="32"/>
        </w:rPr>
        <w:t>评委会按照“客观公正，实事求是”的原则，评价参加本次招标的投标人所提供的产品服务质量及对招标文件的符合性及响应性。</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color w:val="auto"/>
          <w:sz w:val="32"/>
          <w:szCs w:val="32"/>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仿宋" w:hAnsi="仿宋" w:eastAsia="仿宋" w:cs="仿宋"/>
          <w:color w:val="auto"/>
          <w:sz w:val="32"/>
          <w:szCs w:val="32"/>
          <w:lang w:val="en-US" w:eastAsia="zh-CN"/>
        </w:rPr>
        <w:t>附件2</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602"/>
        <w:jc w:val="center"/>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黑体" w:hAnsi="黑体" w:eastAsia="黑体" w:cs="黑体"/>
          <w:i w:val="0"/>
          <w:caps w:val="0"/>
          <w:color w:val="auto"/>
          <w:spacing w:val="0"/>
          <w:kern w:val="0"/>
          <w:sz w:val="32"/>
          <w:szCs w:val="32"/>
          <w:shd w:val="clear" w:color="auto" w:fill="FFFFFF"/>
          <w:lang w:val="en-US" w:eastAsia="zh-CN"/>
        </w:rPr>
        <w:t>评分细则</w:t>
      </w:r>
    </w:p>
    <w:tbl>
      <w:tblPr>
        <w:tblStyle w:val="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35"/>
        <w:gridCol w:w="1290"/>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7"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序号</w:t>
            </w:r>
          </w:p>
        </w:tc>
        <w:tc>
          <w:tcPr>
            <w:tcW w:w="1935"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评分项目</w:t>
            </w:r>
          </w:p>
        </w:tc>
        <w:tc>
          <w:tcPr>
            <w:tcW w:w="1290"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分值</w:t>
            </w:r>
          </w:p>
        </w:tc>
        <w:tc>
          <w:tcPr>
            <w:tcW w:w="5276"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857"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1</w:t>
            </w:r>
          </w:p>
        </w:tc>
        <w:tc>
          <w:tcPr>
            <w:tcW w:w="1935"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投标报价</w:t>
            </w:r>
          </w:p>
        </w:tc>
        <w:tc>
          <w:tcPr>
            <w:tcW w:w="1290"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10</w:t>
            </w:r>
          </w:p>
        </w:tc>
        <w:tc>
          <w:tcPr>
            <w:tcW w:w="5276" w:type="dxa"/>
            <w:noWrap w:val="0"/>
            <w:vAlign w:val="center"/>
          </w:tcPr>
          <w:p>
            <w:pPr>
              <w:pStyle w:val="11"/>
              <w:keepNext w:val="0"/>
              <w:keepLines w:val="0"/>
              <w:pageBreakBefore w:val="0"/>
              <w:numPr>
                <w:ilvl w:val="0"/>
                <w:numId w:val="1"/>
              </w:numPr>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满足比选文件要求投标价格不超于最高限价。</w:t>
            </w:r>
          </w:p>
          <w:p>
            <w:pPr>
              <w:pStyle w:val="11"/>
              <w:keepNext w:val="0"/>
              <w:keepLines w:val="0"/>
              <w:pageBreakBefore w:val="0"/>
              <w:numPr>
                <w:ilvl w:val="0"/>
                <w:numId w:val="1"/>
              </w:numPr>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报价最低的企业得１０分，次低的得９分，第三名８分，依次类推。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857"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left"/>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w:t>
            </w:r>
          </w:p>
        </w:tc>
        <w:tc>
          <w:tcPr>
            <w:tcW w:w="1935"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企业实力</w:t>
            </w:r>
          </w:p>
        </w:tc>
        <w:tc>
          <w:tcPr>
            <w:tcW w:w="1290"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30</w:t>
            </w:r>
          </w:p>
        </w:tc>
        <w:tc>
          <w:tcPr>
            <w:tcW w:w="5276" w:type="dxa"/>
            <w:noWrap w:val="0"/>
            <w:vAlign w:val="center"/>
          </w:tcPr>
          <w:p>
            <w:pPr>
              <w:pStyle w:val="11"/>
              <w:keepNext w:val="0"/>
              <w:keepLines w:val="0"/>
              <w:pageBreakBefore w:val="0"/>
              <w:numPr>
                <w:ilvl w:val="0"/>
                <w:numId w:val="2"/>
              </w:numPr>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投标人有水利施工总承包叁级以上</w:t>
            </w:r>
          </w:p>
          <w:p>
            <w:pPr>
              <w:pStyle w:val="11"/>
              <w:keepNext w:val="0"/>
              <w:keepLines w:val="0"/>
              <w:pageBreakBefore w:val="0"/>
              <w:numPr>
                <w:ilvl w:val="0"/>
                <w:numId w:val="0"/>
              </w:numPr>
              <w:kinsoku/>
              <w:wordWrap/>
              <w:overflowPunct/>
              <w:topLinePunct w:val="0"/>
              <w:autoSpaceDE/>
              <w:bidi w:val="0"/>
              <w:adjustRightInd/>
              <w:spacing w:before="0" w:beforeLines="0" w:beforeAutospacing="0" w:after="0" w:afterLines="0" w:afterAutospacing="0" w:line="240" w:lineRule="auto"/>
              <w:ind w:leftChars="0" w:right="0" w:rightChars="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（含三级）资质得10分。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（2）投标人有测绘资质得10分。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（3）投标人有设计资质证书的且内容包含水利专业设计、公路专业设计的得10分。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857"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3</w:t>
            </w:r>
          </w:p>
        </w:tc>
        <w:tc>
          <w:tcPr>
            <w:tcW w:w="1935"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人员配置</w:t>
            </w:r>
          </w:p>
        </w:tc>
        <w:tc>
          <w:tcPr>
            <w:tcW w:w="1290"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20</w:t>
            </w:r>
          </w:p>
        </w:tc>
        <w:tc>
          <w:tcPr>
            <w:tcW w:w="5276" w:type="dxa"/>
            <w:noWrap w:val="0"/>
            <w:vAlign w:val="center"/>
          </w:tcPr>
          <w:p>
            <w:pPr>
              <w:widowControl w:val="0"/>
              <w:spacing w:before="103" w:line="360" w:lineRule="auto"/>
              <w:ind w:right="14"/>
              <w:jc w:val="left"/>
              <w:rPr>
                <w:rFonts w:hint="eastAsia" w:ascii="仿宋" w:hAnsi="仿宋" w:eastAsia="仿宋" w:cs="仿宋"/>
                <w:i w:val="0"/>
                <w:caps w:val="0"/>
                <w:color w:val="FF0000"/>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拟为本项目配备的项目团队人员中具有在职水利高级工程师或咨询工程师（投资）证书的，每提供1个得5分，最高得20分。</w:t>
            </w:r>
          </w:p>
          <w:p>
            <w:pPr>
              <w:pStyle w:val="11"/>
              <w:keepNext w:val="0"/>
              <w:keepLines w:val="0"/>
              <w:pageBreakBefore w:val="0"/>
              <w:numPr>
                <w:ilvl w:val="0"/>
                <w:numId w:val="0"/>
              </w:numPr>
              <w:kinsoku/>
              <w:wordWrap/>
              <w:overflowPunct/>
              <w:topLinePunct w:val="0"/>
              <w:autoSpaceDE/>
              <w:bidi w:val="0"/>
              <w:adjustRightInd/>
              <w:spacing w:before="0" w:beforeLines="0" w:beforeAutospacing="0" w:after="0" w:afterLines="0" w:afterAutospacing="0" w:line="240" w:lineRule="auto"/>
              <w:ind w:right="0" w:right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注：须提供上述相关证书复印件或扫描件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2" w:hRule="atLeast"/>
          <w:jc w:val="center"/>
        </w:trPr>
        <w:tc>
          <w:tcPr>
            <w:tcW w:w="857"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3</w:t>
            </w:r>
          </w:p>
        </w:tc>
        <w:tc>
          <w:tcPr>
            <w:tcW w:w="1935"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能力验证</w:t>
            </w:r>
          </w:p>
        </w:tc>
        <w:tc>
          <w:tcPr>
            <w:tcW w:w="1290"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20</w:t>
            </w:r>
          </w:p>
        </w:tc>
        <w:tc>
          <w:tcPr>
            <w:tcW w:w="5276" w:type="dxa"/>
            <w:noWrap w:val="0"/>
            <w:vAlign w:val="center"/>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2019年以来有过高标准农田验收、设计服务的（以合同扫描件为准）。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（1）2019年来有过市级高标准农田验收服务业绩每提供一个业绩得分5分满分10分。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（2）2019年来有过县级高标准农田设计、验收服务业绩每提供一个业绩得分5分满分10分。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857"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left"/>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left"/>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4</w:t>
            </w:r>
          </w:p>
        </w:tc>
        <w:tc>
          <w:tcPr>
            <w:tcW w:w="1935"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280" w:firstLineChars="10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服务方案</w:t>
            </w:r>
          </w:p>
        </w:tc>
        <w:tc>
          <w:tcPr>
            <w:tcW w:w="1290"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jc w:val="center"/>
              <w:textAlignment w:val="auto"/>
              <w:rPr>
                <w:rFonts w:hint="eastAsia" w:ascii="仿宋" w:hAnsi="仿宋" w:eastAsia="仿宋" w:cs="仿宋"/>
                <w:i w:val="0"/>
                <w:caps w:val="0"/>
                <w:color w:val="auto"/>
                <w:spacing w:val="0"/>
                <w:kern w:val="0"/>
                <w:sz w:val="28"/>
                <w:szCs w:val="28"/>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center"/>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20</w:t>
            </w:r>
          </w:p>
        </w:tc>
        <w:tc>
          <w:tcPr>
            <w:tcW w:w="5276" w:type="dxa"/>
            <w:noWrap w:val="0"/>
            <w:vAlign w:val="top"/>
          </w:tcPr>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提供本次验收的服务方案评委会按以下标准打分：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优秀：14-20分；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eastAsia"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良好：6-13分；</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left="0" w:leftChars="0" w:right="0" w:rightChars="0" w:firstLine="0" w:firstLineChars="0"/>
              <w:jc w:val="both"/>
              <w:textAlignment w:val="auto"/>
              <w:rPr>
                <w:rFonts w:hint="default" w:ascii="仿宋" w:hAnsi="仿宋" w:eastAsia="仿宋" w:cs="仿宋"/>
                <w:i w:val="0"/>
                <w:caps w:val="0"/>
                <w:color w:val="auto"/>
                <w:spacing w:val="0"/>
                <w:kern w:val="0"/>
                <w:sz w:val="28"/>
                <w:szCs w:val="28"/>
                <w:shd w:val="clear" w:color="auto" w:fill="FFFFFF"/>
                <w:lang w:val="en-US" w:eastAsia="zh-CN"/>
              </w:rPr>
            </w:pPr>
            <w:r>
              <w:rPr>
                <w:rFonts w:hint="eastAsia" w:ascii="仿宋" w:hAnsi="仿宋" w:eastAsia="仿宋" w:cs="仿宋"/>
                <w:i w:val="0"/>
                <w:caps w:val="0"/>
                <w:color w:val="auto"/>
                <w:spacing w:val="0"/>
                <w:kern w:val="0"/>
                <w:sz w:val="28"/>
                <w:szCs w:val="28"/>
                <w:shd w:val="clear" w:color="auto" w:fill="FFFFFF"/>
                <w:lang w:val="en-US" w:eastAsia="zh-CN"/>
              </w:rPr>
              <w:t>一般：0-5分；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pStyle w:val="2"/>
        <w:ind w:left="0" w:leftChars="0" w:firstLine="0" w:firstLineChars="0"/>
        <w:rPr>
          <w:rFonts w:hint="eastAsia" w:ascii="仿宋" w:hAnsi="仿宋" w:eastAsia="仿宋" w:cs="仿宋"/>
          <w:i w:val="0"/>
          <w:caps w:val="0"/>
          <w:color w:val="auto"/>
          <w:spacing w:val="0"/>
          <w:kern w:val="0"/>
          <w:sz w:val="32"/>
          <w:szCs w:val="32"/>
          <w:shd w:val="clear" w:color="auto" w:fill="FFFFFF"/>
          <w:lang w:val="en-US" w:eastAsia="zh-CN"/>
        </w:rPr>
      </w:pPr>
    </w:p>
    <w:p>
      <w:pPr>
        <w:pStyle w:val="2"/>
        <w:ind w:left="0" w:leftChars="0" w:firstLine="0" w:firstLineChars="0"/>
        <w:rPr>
          <w:rFonts w:hint="eastAsia" w:ascii="仿宋" w:hAnsi="仿宋" w:eastAsia="仿宋" w:cs="仿宋"/>
          <w:i w:val="0"/>
          <w:caps w:val="0"/>
          <w:color w:val="auto"/>
          <w:spacing w:val="0"/>
          <w:kern w:val="0"/>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仿宋" w:hAnsi="仿宋" w:eastAsia="仿宋" w:cs="仿宋"/>
          <w:i w:val="0"/>
          <w:caps w:val="0"/>
          <w:color w:val="auto"/>
          <w:spacing w:val="0"/>
          <w:kern w:val="0"/>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仿宋" w:hAnsi="仿宋" w:eastAsia="仿宋" w:cs="仿宋"/>
          <w:i w:val="0"/>
          <w:caps w:val="0"/>
          <w:color w:val="auto"/>
          <w:spacing w:val="0"/>
          <w:kern w:val="0"/>
          <w:sz w:val="32"/>
          <w:szCs w:val="32"/>
          <w:shd w:val="clear" w:color="auto" w:fill="FFFFFF"/>
          <w:lang w:val="en-US" w:eastAsia="zh-CN"/>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default" w:ascii="仿宋" w:hAnsi="仿宋" w:eastAsia="仿宋" w:cs="仿宋"/>
          <w:i w:val="0"/>
          <w:caps w:val="0"/>
          <w:color w:val="auto"/>
          <w:spacing w:val="0"/>
          <w:kern w:val="0"/>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Fonts w:hint="eastAsia" w:ascii="宋体" w:hAnsi="宋体" w:eastAsia="宋体" w:cs="宋体"/>
          <w:b/>
          <w:bCs/>
          <w:i w:val="0"/>
          <w:caps w:val="0"/>
          <w:color w:val="auto"/>
          <w:spacing w:val="0"/>
          <w:sz w:val="44"/>
          <w:szCs w:val="44"/>
          <w:shd w:val="clear" w:color="auto" w:fill="FFFFFF"/>
          <w:lang w:val="zh-CN"/>
        </w:rPr>
      </w:pPr>
      <w:r>
        <w:rPr>
          <w:rFonts w:hint="eastAsia" w:cs="宋体"/>
          <w:b/>
          <w:bCs/>
          <w:i w:val="0"/>
          <w:caps w:val="0"/>
          <w:color w:val="auto"/>
          <w:spacing w:val="0"/>
          <w:sz w:val="44"/>
          <w:szCs w:val="44"/>
          <w:shd w:val="clear" w:color="auto" w:fill="FFFFFF"/>
          <w:lang w:val="en-US" w:eastAsia="zh-CN"/>
        </w:rPr>
        <w:t>淮南</w:t>
      </w:r>
      <w:r>
        <w:rPr>
          <w:rFonts w:hint="eastAsia" w:ascii="宋体" w:hAnsi="宋体" w:eastAsia="宋体" w:cs="宋体"/>
          <w:b/>
          <w:bCs/>
          <w:i w:val="0"/>
          <w:caps w:val="0"/>
          <w:color w:val="auto"/>
          <w:spacing w:val="0"/>
          <w:sz w:val="44"/>
          <w:szCs w:val="44"/>
          <w:shd w:val="clear" w:color="auto" w:fill="FFFFFF"/>
          <w:lang w:val="zh-CN"/>
        </w:rPr>
        <w:t>市20</w:t>
      </w:r>
      <w:r>
        <w:rPr>
          <w:rFonts w:hint="eastAsia" w:ascii="宋体" w:hAnsi="宋体" w:cs="宋体"/>
          <w:b/>
          <w:bCs/>
          <w:i w:val="0"/>
          <w:caps w:val="0"/>
          <w:color w:val="auto"/>
          <w:spacing w:val="0"/>
          <w:sz w:val="44"/>
          <w:szCs w:val="44"/>
          <w:shd w:val="clear" w:color="auto" w:fill="FFFFFF"/>
          <w:lang w:val="en-US" w:eastAsia="zh-CN"/>
        </w:rPr>
        <w:t>22</w:t>
      </w:r>
      <w:r>
        <w:rPr>
          <w:rFonts w:hint="eastAsia" w:ascii="宋体" w:hAnsi="宋体" w:eastAsia="宋体" w:cs="宋体"/>
          <w:b/>
          <w:bCs/>
          <w:i w:val="0"/>
          <w:caps w:val="0"/>
          <w:color w:val="auto"/>
          <w:spacing w:val="0"/>
          <w:sz w:val="44"/>
          <w:szCs w:val="44"/>
          <w:shd w:val="clear" w:color="auto" w:fill="FFFFFF"/>
          <w:lang w:val="zh-CN"/>
        </w:rPr>
        <w:t>年度高标准农田建设项目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Fonts w:hint="eastAsia" w:ascii="宋体" w:hAnsi="宋体" w:eastAsia="宋体" w:cs="宋体"/>
          <w:b/>
          <w:bCs/>
          <w:i w:val="0"/>
          <w:caps w:val="0"/>
          <w:color w:val="auto"/>
          <w:spacing w:val="0"/>
          <w:sz w:val="44"/>
          <w:szCs w:val="44"/>
          <w:shd w:val="clear" w:color="auto" w:fill="FFFFFF"/>
          <w:lang w:val="zh-CN"/>
        </w:rPr>
      </w:pPr>
      <w:r>
        <w:rPr>
          <w:rFonts w:hint="eastAsia" w:cs="宋体"/>
          <w:b/>
          <w:bCs/>
          <w:i w:val="0"/>
          <w:caps w:val="0"/>
          <w:color w:val="auto"/>
          <w:spacing w:val="0"/>
          <w:sz w:val="44"/>
          <w:szCs w:val="44"/>
          <w:shd w:val="clear" w:color="auto" w:fill="FFFFFF"/>
          <w:lang w:val="en-US" w:eastAsia="zh-CN"/>
        </w:rPr>
        <w:t>竣工</w:t>
      </w:r>
      <w:r>
        <w:rPr>
          <w:rFonts w:hint="eastAsia" w:ascii="宋体" w:hAnsi="宋体" w:eastAsia="宋体" w:cs="宋体"/>
          <w:b/>
          <w:bCs/>
          <w:i w:val="0"/>
          <w:caps w:val="0"/>
          <w:color w:val="auto"/>
          <w:spacing w:val="0"/>
          <w:sz w:val="44"/>
          <w:szCs w:val="44"/>
          <w:shd w:val="clear" w:color="auto" w:fill="FFFFFF"/>
          <w:lang w:val="zh-CN"/>
        </w:rPr>
        <w:t>验收</w:t>
      </w:r>
      <w:r>
        <w:rPr>
          <w:rFonts w:hint="eastAsia" w:ascii="宋体" w:hAnsi="宋体" w:eastAsia="宋体" w:cs="宋体"/>
          <w:b/>
          <w:bCs/>
          <w:i w:val="0"/>
          <w:caps w:val="0"/>
          <w:color w:val="auto"/>
          <w:spacing w:val="0"/>
          <w:sz w:val="44"/>
          <w:szCs w:val="44"/>
          <w:shd w:val="clear" w:color="auto" w:fill="FFFFFF"/>
          <w:lang w:val="en-US" w:eastAsia="zh-CN"/>
        </w:rPr>
        <w:t>报价函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仿宋" w:hAnsi="仿宋" w:eastAsia="仿宋" w:cs="仿宋"/>
          <w:b/>
          <w:i w:val="0"/>
          <w:caps w:val="0"/>
          <w:color w:val="auto"/>
          <w:spacing w:val="0"/>
          <w:kern w:val="0"/>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仿宋" w:hAnsi="仿宋" w:eastAsia="仿宋" w:cs="仿宋"/>
          <w:color w:val="auto"/>
          <w:sz w:val="32"/>
          <w:szCs w:val="32"/>
        </w:rPr>
      </w:pPr>
      <w:r>
        <w:rPr>
          <w:rFonts w:hint="eastAsia" w:ascii="仿宋" w:hAnsi="仿宋" w:eastAsia="仿宋" w:cs="仿宋"/>
          <w:b w:val="0"/>
          <w:bCs/>
          <w:i w:val="0"/>
          <w:caps w:val="0"/>
          <w:color w:val="auto"/>
          <w:spacing w:val="0"/>
          <w:kern w:val="0"/>
          <w:sz w:val="32"/>
          <w:szCs w:val="32"/>
          <w:shd w:val="clear" w:color="auto" w:fill="FFFFFF"/>
          <w:lang w:val="en-US" w:eastAsia="zh-CN"/>
        </w:rPr>
        <w:t>致：淮南市农业农村局：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一、本报价人对委托方询价文件的各项内容已明了，并完全同意。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30"/>
        <w:jc w:val="both"/>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二、本单位详细阅读了询价函后，报价人民币（大写）</w:t>
      </w:r>
      <w:r>
        <w:rPr>
          <w:rFonts w:hint="eastAsia" w:ascii="仿宋" w:hAnsi="仿宋" w:eastAsia="仿宋" w:cs="仿宋"/>
          <w:i w:val="0"/>
          <w:caps w:val="0"/>
          <w:color w:val="auto"/>
          <w:spacing w:val="0"/>
          <w:kern w:val="0"/>
          <w:sz w:val="32"/>
          <w:szCs w:val="32"/>
          <w:u w:val="single"/>
          <w:shd w:val="clear" w:color="auto" w:fill="FFFFFF"/>
          <w:lang w:val="en-US" w:eastAsia="zh-CN"/>
        </w:rPr>
        <w:t xml:space="preserve">             </w:t>
      </w:r>
      <w:r>
        <w:rPr>
          <w:rFonts w:hint="eastAsia" w:ascii="仿宋" w:hAnsi="仿宋" w:eastAsia="仿宋" w:cs="仿宋"/>
          <w:i w:val="0"/>
          <w:caps w:val="0"/>
          <w:color w:val="auto"/>
          <w:spacing w:val="0"/>
          <w:kern w:val="0"/>
          <w:sz w:val="32"/>
          <w:szCs w:val="32"/>
          <w:shd w:val="clear" w:color="auto" w:fill="FFFFFF"/>
          <w:lang w:val="en-US" w:eastAsia="zh-CN"/>
        </w:rPr>
        <w:t> 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30"/>
        <w:jc w:val="both"/>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三、一旦本单位被确定为中选人，将在合同签订后即展开工作，并根据询价文件要求在约定时限内完成该项工作。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四、本单位知道并同意：如果被确定为中选人后未按委托方要求的时间签订正式合同，或因其他原因未开展工作，委托方有权选择其他机构为中选人并依法追究相关责任。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五、本单位知道同时也理解，委托方不负担任何参与询价及比选费用。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righ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right"/>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仿宋" w:hAnsi="仿宋" w:eastAsia="仿宋" w:cs="仿宋"/>
          <w:b w:val="0"/>
          <w:bCs w:val="0"/>
          <w:i w:val="0"/>
          <w:caps w:val="0"/>
          <w:color w:val="auto"/>
          <w:spacing w:val="0"/>
          <w:kern w:val="0"/>
          <w:sz w:val="32"/>
          <w:szCs w:val="32"/>
          <w:u w:val="single"/>
          <w:shd w:val="clear" w:color="auto" w:fill="FFFFFF"/>
          <w:lang w:val="en-US" w:eastAsia="zh-CN"/>
        </w:rPr>
        <w:t>                      </w:t>
      </w:r>
      <w:r>
        <w:rPr>
          <w:rFonts w:hint="eastAsia" w:ascii="仿宋" w:hAnsi="仿宋" w:eastAsia="仿宋" w:cs="仿宋"/>
          <w:b w:val="0"/>
          <w:bCs w:val="0"/>
          <w:i w:val="0"/>
          <w:caps w:val="0"/>
          <w:color w:val="auto"/>
          <w:spacing w:val="0"/>
          <w:kern w:val="0"/>
          <w:sz w:val="32"/>
          <w:szCs w:val="32"/>
          <w:shd w:val="clear" w:color="auto" w:fill="FFFFFF"/>
          <w:lang w:val="en-US" w:eastAsia="zh-CN"/>
        </w:rPr>
        <w:t>：</w:t>
      </w:r>
      <w:r>
        <w:rPr>
          <w:rFonts w:hint="eastAsia" w:ascii="仿宋" w:hAnsi="仿宋" w:eastAsia="仿宋" w:cs="仿宋"/>
          <w:i w:val="0"/>
          <w:caps w:val="0"/>
          <w:color w:val="auto"/>
          <w:spacing w:val="0"/>
          <w:kern w:val="0"/>
          <w:sz w:val="32"/>
          <w:szCs w:val="32"/>
          <w:shd w:val="clear" w:color="auto" w:fill="FFFFFF"/>
          <w:lang w:val="en-US" w:eastAsia="zh-CN"/>
        </w:rPr>
        <w:t>（加盖公章）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hanging="1440"/>
        <w:jc w:val="center"/>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 xml:space="preserve">              法定代表人或其委托代理人：           签章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right"/>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仿宋" w:hAnsi="仿宋" w:eastAsia="仿宋" w:cs="仿宋"/>
          <w:i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jc w:val="righ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color="auto" w:fill="FFFFFF"/>
          <w:lang w:val="en-US" w:eastAsia="zh-CN"/>
        </w:rPr>
        <w:t xml:space="preserve">                     年     月     日</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 w:hAnsi="仿宋" w:eastAsia="仿宋" w:cs="仿宋"/>
          <w:color w:val="auto"/>
          <w:sz w:val="32"/>
          <w:szCs w:val="32"/>
        </w:rPr>
      </w:pPr>
    </w:p>
    <w:p>
      <w:pPr>
        <w:pStyle w:val="2"/>
        <w:rPr>
          <w:rFonts w:hint="eastAsia" w:ascii="仿宋" w:hAnsi="仿宋" w:eastAsia="仿宋" w:cs="仿宋"/>
          <w:i w:val="0"/>
          <w:caps w:val="0"/>
          <w:color w:val="auto"/>
          <w:spacing w:val="0"/>
          <w:kern w:val="0"/>
          <w:sz w:val="32"/>
          <w:szCs w:val="32"/>
          <w:shd w:val="clear" w:color="auto" w:fill="FFFFFF"/>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b/>
          <w:bCs/>
          <w:color w:val="auto"/>
          <w:sz w:val="32"/>
          <w:szCs w:val="32"/>
          <w:lang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4</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602"/>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法定代表人身份证明</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600"/>
        <w:jc w:val="center"/>
        <w:textAlignment w:val="auto"/>
        <w:rPr>
          <w:rFonts w:hint="eastAsia" w:ascii="仿宋" w:hAnsi="仿宋" w:eastAsia="仿宋" w:cs="仿宋"/>
          <w:color w:val="auto"/>
          <w:sz w:val="32"/>
          <w:szCs w:val="32"/>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500"/>
        <w:textAlignment w:val="auto"/>
        <w:rPr>
          <w:rFonts w:hint="eastAsia" w:ascii="仿宋" w:hAnsi="仿宋" w:eastAsia="仿宋" w:cs="仿宋"/>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投标人名称：</w:t>
      </w:r>
      <w:r>
        <w:rPr>
          <w:rFonts w:hint="eastAsia" w:ascii="仿宋" w:hAnsi="仿宋" w:eastAsia="仿宋" w:cs="仿宋"/>
          <w:color w:val="auto"/>
          <w:sz w:val="32"/>
          <w:szCs w:val="32"/>
          <w:u w:val="single"/>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单位性质：</w:t>
      </w:r>
      <w:r>
        <w:rPr>
          <w:rFonts w:hint="eastAsia" w:ascii="仿宋" w:hAnsi="仿宋" w:eastAsia="仿宋" w:cs="仿宋"/>
          <w:color w:val="auto"/>
          <w:sz w:val="32"/>
          <w:szCs w:val="32"/>
          <w:u w:val="single"/>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    址：</w:t>
      </w:r>
      <w:r>
        <w:rPr>
          <w:rFonts w:hint="eastAsia" w:ascii="仿宋" w:hAnsi="仿宋" w:eastAsia="仿宋" w:cs="仿宋"/>
          <w:color w:val="auto"/>
          <w:sz w:val="32"/>
          <w:szCs w:val="32"/>
          <w:u w:val="single"/>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成立时间：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经营期限：</w:t>
      </w:r>
      <w:r>
        <w:rPr>
          <w:rFonts w:hint="eastAsia" w:ascii="仿宋" w:hAnsi="仿宋" w:eastAsia="仿宋" w:cs="仿宋"/>
          <w:color w:val="auto"/>
          <w:sz w:val="32"/>
          <w:szCs w:val="32"/>
          <w:lang w:val="en-US" w:eastAsia="zh-CN"/>
        </w:rPr>
        <w:t>_________________________</w:t>
      </w:r>
      <w:r>
        <w:rPr>
          <w:rFonts w:hint="eastAsia" w:ascii="仿宋" w:hAnsi="仿宋" w:eastAsia="仿宋" w:cs="仿宋"/>
          <w:color w:val="auto"/>
          <w:sz w:val="32"/>
          <w:szCs w:val="32"/>
          <w:u w:val="single"/>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姓    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lang w:val="en-US" w:eastAsia="zh-CN"/>
        </w:rPr>
        <w:t>____</w:t>
      </w:r>
      <w:r>
        <w:rPr>
          <w:rFonts w:hint="eastAsia" w:ascii="仿宋" w:hAnsi="仿宋" w:eastAsia="仿宋" w:cs="仿宋"/>
          <w:color w:val="auto"/>
          <w:sz w:val="32"/>
          <w:szCs w:val="32"/>
          <w:u w:val="single"/>
        </w:rPr>
        <w:t xml:space="preserve">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职</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务：</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(投标人单位名称)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的法定代表人。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1280" w:firstLineChars="4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特此证明</w:t>
      </w:r>
      <w:r>
        <w:rPr>
          <w:rFonts w:hint="eastAsia" w:ascii="仿宋" w:hAnsi="仿宋" w:eastAsia="仿宋" w:cs="仿宋"/>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500"/>
        <w:textAlignment w:val="auto"/>
        <w:rPr>
          <w:rFonts w:hint="eastAsia" w:ascii="仿宋" w:hAnsi="仿宋" w:eastAsia="仿宋" w:cs="仿宋"/>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right="0" w:rightChars="0" w:firstLine="3520" w:firstLineChars="1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投标人(盖法人章)：</w:t>
      </w:r>
      <w:r>
        <w:rPr>
          <w:rFonts w:hint="eastAsia" w:ascii="仿宋" w:hAnsi="仿宋" w:eastAsia="仿宋" w:cs="仿宋"/>
          <w:color w:val="auto"/>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720" w:lineRule="exact"/>
        <w:ind w:left="0" w:leftChars="0"/>
        <w:jc w:val="right"/>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仿宋" w:hAnsi="仿宋" w:eastAsia="仿宋" w:cs="仿宋"/>
          <w:color w:val="auto"/>
          <w:sz w:val="32"/>
          <w:szCs w:val="32"/>
        </w:rPr>
        <w:t>日  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color w:val="0000FF"/>
          <w:sz w:val="32"/>
          <w:szCs w:val="32"/>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color w:val="0000FF"/>
          <w:sz w:val="32"/>
          <w:szCs w:val="32"/>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color w:val="0000FF"/>
          <w:sz w:val="32"/>
          <w:szCs w:val="32"/>
          <w:lang w:val="en-US" w:eastAsia="zh-CN"/>
        </w:rPr>
      </w:pP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附件5</w:t>
      </w:r>
    </w:p>
    <w:p>
      <w:pPr>
        <w:spacing w:before="101" w:line="224" w:lineRule="auto"/>
        <w:jc w:val="center"/>
        <w:rPr>
          <w:rFonts w:ascii="宋体" w:hAnsi="宋体" w:eastAsia="宋体" w:cs="宋体"/>
          <w:sz w:val="44"/>
          <w:szCs w:val="44"/>
        </w:rPr>
      </w:pPr>
      <w:r>
        <w:rPr>
          <w:rFonts w:ascii="宋体" w:hAnsi="宋体" w:eastAsia="宋体" w:cs="宋体"/>
          <w:spacing w:val="-5"/>
          <w:sz w:val="44"/>
          <w:szCs w:val="44"/>
        </w:rPr>
        <w:t>服务方案</w:t>
      </w:r>
    </w:p>
    <w:p>
      <w:pPr>
        <w:spacing w:before="214" w:line="227" w:lineRule="auto"/>
        <w:jc w:val="center"/>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由投标人根据评审办法考核项目自行确定，格式自拟)</w:t>
      </w:r>
    </w:p>
    <w:p>
      <w:pPr>
        <w:pStyle w:val="11"/>
        <w:keepNext w:val="0"/>
        <w:keepLines w:val="0"/>
        <w:pageBreakBefore w:val="0"/>
        <w:kinsoku/>
        <w:wordWrap/>
        <w:overflowPunct/>
        <w:topLinePunct w:val="0"/>
        <w:autoSpaceDE/>
        <w:bidi w:val="0"/>
        <w:adjustRightInd/>
        <w:spacing w:before="0" w:beforeLines="0" w:beforeAutospacing="0" w:after="0" w:afterLines="0" w:afterAutospacing="0" w:line="240" w:lineRule="auto"/>
        <w:ind w:right="0" w:rightChars="0" w:firstLine="602"/>
        <w:jc w:val="center"/>
        <w:textAlignment w:val="auto"/>
        <w:rPr>
          <w:rFonts w:hint="default" w:ascii="仿宋" w:hAnsi="仿宋" w:eastAsia="仿宋" w:cs="仿宋"/>
          <w:i w:val="0"/>
          <w:caps w:val="0"/>
          <w:color w:val="auto"/>
          <w:spacing w:val="0"/>
          <w:kern w:val="0"/>
          <w:sz w:val="32"/>
          <w:szCs w:val="32"/>
          <w:shd w:val="clear" w:color="auto" w:fill="FFFFFF"/>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sectPr>
      <w:pgSz w:w="11906" w:h="16838"/>
      <w:pgMar w:top="1440" w:right="1519"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659EE"/>
    <w:multiLevelType w:val="singleLevel"/>
    <w:tmpl w:val="84A659EE"/>
    <w:lvl w:ilvl="0" w:tentative="0">
      <w:start w:val="1"/>
      <w:numFmt w:val="decimal"/>
      <w:suff w:val="nothing"/>
      <w:lvlText w:val="（%1）"/>
      <w:lvlJc w:val="left"/>
    </w:lvl>
  </w:abstractNum>
  <w:abstractNum w:abstractNumId="1">
    <w:nsid w:val="356F5DDB"/>
    <w:multiLevelType w:val="singleLevel"/>
    <w:tmpl w:val="356F5DD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TBkMjg1MDcwOGE0MDljNjkwNDFhYjg1ZWFiMTgifQ=="/>
  </w:docVars>
  <w:rsids>
    <w:rsidRoot w:val="507B04D0"/>
    <w:rsid w:val="1EA32A1C"/>
    <w:rsid w:val="507B04D0"/>
    <w:rsid w:val="5EB95370"/>
    <w:rsid w:val="DDA77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after="120" w:afterLines="0" w:line="360" w:lineRule="auto"/>
      <w:ind w:left="420" w:leftChars="200" w:firstLine="420" w:firstLineChars="200"/>
    </w:pPr>
    <w:rPr>
      <w:rFonts w:ascii="Times New Roman" w:eastAsia="Times New Roman"/>
      <w:sz w:val="21"/>
      <w:szCs w:val="22"/>
    </w:rPr>
  </w:style>
  <w:style w:type="paragraph" w:customStyle="1" w:styleId="3">
    <w:name w:val="Body Text Indent"/>
    <w:basedOn w:val="1"/>
    <w:next w:val="4"/>
    <w:qFormat/>
    <w:uiPriority w:val="0"/>
    <w:pPr>
      <w:ind w:firstLine="645"/>
    </w:pPr>
    <w:rPr>
      <w:rFonts w:ascii="楷体_GB2312" w:eastAsia="楷体_GB2312"/>
      <w:sz w:val="32"/>
    </w:rPr>
  </w:style>
  <w:style w:type="paragraph" w:customStyle="1"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Subtitle"/>
    <w:basedOn w:val="1"/>
    <w:next w:val="1"/>
    <w:qFormat/>
    <w:uiPriority w:val="0"/>
    <w:pPr>
      <w:spacing w:before="240" w:beforeLines="0" w:after="60" w:afterLines="0" w:line="312" w:lineRule="auto"/>
      <w:ind w:firstLine="200" w:firstLineChars="200"/>
      <w:jc w:val="left"/>
      <w:outlineLvl w:val="1"/>
    </w:pPr>
    <w:rPr>
      <w:rFonts w:ascii="等线 Light" w:hAnsi="等线 Light" w:eastAsia="仿宋"/>
      <w:bCs/>
      <w:kern w:val="28"/>
      <w:sz w:val="32"/>
      <w:szCs w:val="32"/>
    </w:rPr>
  </w:style>
  <w:style w:type="paragraph" w:styleId="7">
    <w:name w:val="Title"/>
    <w:basedOn w:val="1"/>
    <w:next w:val="1"/>
    <w:qFormat/>
    <w:uiPriority w:val="0"/>
    <w:pPr>
      <w:spacing w:before="240" w:beforeLines="0" w:after="60" w:afterLines="0"/>
      <w:jc w:val="center"/>
      <w:outlineLvl w:val="0"/>
    </w:pPr>
    <w:rPr>
      <w:rFonts w:ascii="等线 Light" w:hAnsi="等线 Light" w:eastAsia="黑体"/>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ormal Indent"/>
    <w:basedOn w:val="1"/>
    <w:qFormat/>
    <w:uiPriority w:val="0"/>
    <w:pPr>
      <w:ind w:firstLine="420" w:firstLineChars="200"/>
    </w:pPr>
    <w:rPr>
      <w:rFonts w:ascii="仿宋_GB2312" w:hAnsi="Calibri" w:eastAsia="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4273</Words>
  <Characters>4658</Characters>
  <Lines>0</Lines>
  <Paragraphs>0</Paragraphs>
  <TotalTime>10</TotalTime>
  <ScaleCrop>false</ScaleCrop>
  <LinksUpToDate>false</LinksUpToDate>
  <CharactersWithSpaces>5155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2023-05-29T10:21:00Z</dcterms:created>
  <dc:creator>管立宗</dc:creator>
  <cp:lastModifiedBy>uos</cp:lastModifiedBy>
  <dcterms:modified xsi:type="dcterms:W3CDTF">2025-01-20T17:13:56Z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5B3C107BD445459DB38217A587DB9E60_11</vt:lpwstr>
  </property>
</Properties>
</file>