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2：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楷体" w:cs="Times New Roman"/>
          <w:kern w:val="2"/>
          <w:sz w:val="32"/>
          <w:szCs w:val="32"/>
          <w:lang w:val="en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shd w:val="clear" w:color="auto" w:fill="auto"/>
          <w:lang w:eastAsia="zh-CN"/>
        </w:rPr>
        <w:t>《淮南市全面推进淮南牛肉汤产业升级发展的若干政策（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shd w:val="clear" w:color="auto" w:fill="auto"/>
          <w:lang w:eastAsia="zh-CN"/>
        </w:rPr>
        <w:t>征求意见稿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shd w:val="clear" w:color="auto" w:fill="auto"/>
          <w:lang w:eastAsia="zh-CN"/>
        </w:rPr>
        <w:t>）》起草说明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背景及</w:t>
      </w:r>
      <w:r>
        <w:rPr>
          <w:rFonts w:hint="default" w:ascii="Times New Roman" w:hAnsi="Times New Roman" w:eastAsia="黑体" w:cs="Times New Roman"/>
          <w:sz w:val="32"/>
          <w:szCs w:val="32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为进一步推进淮南牛肉汤产业高质量发展，根据市政府主要领导指示要求，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在前期调研的基础上，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牵头对“支持淮南牛肉汤产业发展若干政策”进行了修订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，召开了市直有关部门、有关协会、淮南牛肉汤有关重点企业参加的征求座谈会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充分吸取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意见建议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的基础上形成了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《淮南市全面推进淮南牛肉汤产业升级发展的若干政策（征求意见稿）》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《淮南市全面推进淮南牛肉汤产业升级发展的若干政策（送审稿）》共十三条，主要内容为：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坚持招大引强，对新入驻食品园区或独立选址的牛肉汤企业，在合同约定时间内竣工并投产的，给予项目投产奖励。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推动企业转型升级。对淮南牛肉汤及其配套生产加工企业实施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200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万以上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洁净化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智能化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改造或者新建洁净化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智能化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生产车间厂房，给予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必要投资额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20%的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万元。最高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。对牛肉汤企业为实施洁净化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智能化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改造项目给予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贴息，最高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支持中央厨房建设。对为牛肉汤企业或牛肉汤门店提供汤包、牛肉等原料标准化供应的，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项目必要投资额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20%的一次性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大力发展连锁经营。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对在市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外开设直营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家以上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和加盟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连锁店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shd w:val="clear" w:color="auto" w:fill="auto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家以上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，给予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一次性奖励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50万元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支持示范门店建设。对进入国内民航机场、高铁车站、高速服务区开设门店的，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给予项目投资总额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％的补助，最高不超过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50万元，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每年给予运营补贴；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在市内新建、升级改造的门店的，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项目投资总额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%给予资金支持，单店最高不超过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万元，总金额不超过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0万元。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拓展销售渠道。对线上线下销售淮南牛肉汤产品的，给予广告费用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促销费用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  <w:lang w:val="en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0%的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补贴，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支持牛肉汤供应链平台建设。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七是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加强原料基地建设。对获得市级、省级、国家级“畜禽养殖标准化示范场”认定的肉牛养殖企业，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shd w:val="clear" w:color="auto" w:fill="auto"/>
        </w:rPr>
        <w:t>分别给予10万元、30万元、50万元的奖励。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</w:rPr>
        <w:t>对当年新建肉牛存栏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</w:rPr>
        <w:t>头以上肉牛规模养殖企业，给予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2"/>
          <w:sz w:val="32"/>
          <w:szCs w:val="32"/>
          <w:u w:val="none"/>
          <w:shd w:val="clear" w:color="auto" w:fill="auto"/>
        </w:rPr>
        <w:t>0万元奖励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对淮南牛肉汤原料标准化供应基地（园区），给予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200万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补助。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八是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畅通寄递物流通道。对寄递淮南牛肉汤产业预包装产品给予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</w:rPr>
        <w:t>元/单的补贴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，最高不超过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u w:val="none"/>
          <w:shd w:val="clear" w:color="auto" w:fill="auto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九是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支持品牌培育。对新获得“中国驰名商标”认定保护的商标，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shd w:val="clear" w:color="auto" w:fill="auto"/>
        </w:rPr>
        <w:t>每件给予50万元奖励。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鼓励牛肉汤企业采用商标质押方式拓展融资渠道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shd w:val="clear" w:color="auto" w:fill="auto"/>
          <w:lang w:val="en-US" w:eastAsia="zh-CN"/>
        </w:rPr>
        <w:t>，按贷款利息和商标评估费的50%给予补助，单项补助最高不超过50万元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十是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支持品牌推广和市场拓展。鼓励支持企业、社会组织开展牛肉汤品牌建设、宣传，扩大淮南牛肉汤文化品牌知名度。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十一是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完善标准体系。对制定国际标准、国家标准、行业标准、地方标准、团体标准的，给予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30万元—2万元不同额度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奖补。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十二是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加大金融保险支持力度。对牛肉汤企业或淮南牛肉汤电商销售企业予以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50%贴息，最高不超过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十三是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支持科技创新与人才培育。支持开展淮南牛肉汤科研创新研究，支持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牛肉汤企业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、社会组织开展技术成果转移转化和培训。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E61BA"/>
    <w:multiLevelType w:val="singleLevel"/>
    <w:tmpl w:val="F5DE61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F0AC37"/>
    <w:rsid w:val="B2F0AC37"/>
    <w:rsid w:val="FBD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240"/>
      <w:jc w:val="left"/>
    </w:pPr>
    <w:rPr>
      <w:rFonts w:ascii="Calibri Light" w:eastAsia="Calibri Light"/>
      <w:b/>
      <w:bCs/>
      <w:caps/>
      <w:sz w:val="24"/>
      <w:szCs w:val="24"/>
    </w:rPr>
  </w:style>
  <w:style w:type="paragraph" w:customStyle="1" w:styleId="5">
    <w:name w:val="BodyText2"/>
    <w:basedOn w:val="1"/>
    <w:qFormat/>
    <w:uiPriority w:val="0"/>
    <w:pPr>
      <w:spacing w:after="120" w:line="480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2025-03-16T00:48:00Z</dcterms:created>
  <dc:creator>uos</dc:creator>
  <cp:lastModifiedBy>uos</cp:lastModifiedBy>
  <dcterms:modified xsi:type="dcterms:W3CDTF">2025-03-15T16:56:37Z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