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7FA5">
      <w:pPr>
        <w:spacing w:line="480" w:lineRule="exact"/>
        <w:rPr>
          <w:rFonts w:ascii="宋体" w:cs="宋体"/>
          <w:b/>
          <w:bCs/>
          <w:sz w:val="32"/>
          <w:szCs w:val="32"/>
        </w:rPr>
      </w:pPr>
      <w:r>
        <w:rPr>
          <w:rFonts w:hint="eastAsia" w:ascii="宋体" w:cs="宋体"/>
          <w:b/>
          <w:bCs/>
          <w:sz w:val="32"/>
          <w:szCs w:val="32"/>
        </w:rPr>
        <w:t>附件2</w:t>
      </w:r>
    </w:p>
    <w:p w14:paraId="319D0366">
      <w:pPr>
        <w:pStyle w:val="15"/>
        <w:spacing w:line="400" w:lineRule="exact"/>
        <w:jc w:val="center"/>
        <w:rPr>
          <w:rFonts w:ascii="黑体" w:eastAsia="黑体" w:cs="黑体"/>
          <w:b w:val="0"/>
          <w:bCs/>
          <w:sz w:val="36"/>
        </w:rPr>
      </w:pPr>
      <w:r>
        <w:rPr>
          <w:rFonts w:hint="eastAsia" w:ascii="黑体" w:eastAsia="黑体" w:cs="黑体"/>
          <w:b w:val="0"/>
          <w:bCs/>
          <w:sz w:val="36"/>
        </w:rPr>
        <w:t>淮南市农产品质量安全检测中心</w:t>
      </w:r>
    </w:p>
    <w:p w14:paraId="32BA9D89">
      <w:pPr>
        <w:pStyle w:val="15"/>
        <w:spacing w:line="400" w:lineRule="exact"/>
        <w:jc w:val="center"/>
        <w:rPr>
          <w:rFonts w:ascii="黑体" w:eastAsia="黑体" w:cs="黑体"/>
          <w:b w:val="0"/>
          <w:bCs/>
          <w:sz w:val="36"/>
        </w:rPr>
      </w:pPr>
      <w:r>
        <w:rPr>
          <w:rFonts w:hint="eastAsia" w:ascii="黑体" w:eastAsia="黑体" w:cs="黑体"/>
          <w:b w:val="0"/>
          <w:bCs/>
          <w:sz w:val="36"/>
        </w:rPr>
        <w:t>2026年仪器设备采购评标办法</w:t>
      </w:r>
      <w:bookmarkStart w:id="0" w:name="_Toc217446097"/>
      <w:bookmarkStart w:id="1" w:name="_Toc183682415"/>
      <w:bookmarkStart w:id="2" w:name="_Toc183582280"/>
      <w:bookmarkStart w:id="3" w:name="_Toc208849007"/>
    </w:p>
    <w:p w14:paraId="628996C8">
      <w:pPr>
        <w:pStyle w:val="15"/>
        <w:spacing w:before="0" w:after="0" w:line="360" w:lineRule="auto"/>
        <w:ind w:left="-286" w:leftChars="-136" w:right="-483" w:rightChars="-230"/>
        <w:rPr>
          <w:rFonts w:ascii="宋体" w:cs="宋体"/>
          <w:color w:val="000000"/>
          <w:sz w:val="24"/>
          <w:szCs w:val="24"/>
        </w:rPr>
      </w:pPr>
      <w:r>
        <w:rPr>
          <w:rFonts w:hint="eastAsia" w:ascii="宋体" w:cs="宋体"/>
          <w:sz w:val="24"/>
          <w:szCs w:val="24"/>
        </w:rPr>
        <w:t>1. 总则</w:t>
      </w:r>
      <w:bookmarkEnd w:id="0"/>
      <w:bookmarkEnd w:id="1"/>
      <w:bookmarkEnd w:id="2"/>
      <w:bookmarkEnd w:id="3"/>
    </w:p>
    <w:p w14:paraId="7EE5EDD7">
      <w:pPr>
        <w:spacing w:line="360" w:lineRule="auto"/>
        <w:ind w:left="-286" w:leftChars="-136" w:right="-483" w:rightChars="-230"/>
        <w:rPr>
          <w:rFonts w:ascii="宋体" w:cs="宋体"/>
          <w:color w:val="000000"/>
          <w:sz w:val="24"/>
        </w:rPr>
      </w:pPr>
      <w:r>
        <w:rPr>
          <w:rFonts w:hint="eastAsia" w:ascii="宋体" w:cs="宋体"/>
          <w:color w:val="000000"/>
          <w:sz w:val="24"/>
        </w:rPr>
        <w:t>1.1 根据《中华人民共和国政府采购法》和《政府采购货物和服务招标投标管理办法》（财政部第18号令）等法律规章，结合招标项目特点制定本评标办法。</w:t>
      </w:r>
    </w:p>
    <w:p w14:paraId="208AFB14">
      <w:pPr>
        <w:spacing w:line="360" w:lineRule="auto"/>
        <w:ind w:left="-286" w:leftChars="-136" w:right="-483" w:rightChars="-230"/>
        <w:rPr>
          <w:rFonts w:ascii="宋体" w:cs="宋体"/>
          <w:color w:val="000000"/>
          <w:sz w:val="24"/>
        </w:rPr>
      </w:pPr>
      <w:r>
        <w:rPr>
          <w:rFonts w:hint="eastAsia" w:ascii="宋体" w:cs="宋体"/>
          <w:color w:val="000000"/>
          <w:sz w:val="24"/>
        </w:rPr>
        <w:t>1.2 评标工作由采购单位负责组织，具体评标事务由采购单位依法组建的</w:t>
      </w:r>
      <w:r>
        <w:rPr>
          <w:rFonts w:hint="eastAsia" w:ascii="宋体" w:cs="宋体"/>
          <w:sz w:val="24"/>
        </w:rPr>
        <w:t>评标小组</w:t>
      </w:r>
      <w:r>
        <w:rPr>
          <w:rFonts w:hint="eastAsia" w:ascii="宋体" w:cs="宋体"/>
          <w:color w:val="000000"/>
          <w:sz w:val="24"/>
        </w:rPr>
        <w:t>负责。</w:t>
      </w:r>
      <w:r>
        <w:rPr>
          <w:rFonts w:hint="eastAsia" w:ascii="宋体" w:cs="宋体"/>
          <w:sz w:val="24"/>
        </w:rPr>
        <w:t>评标小组</w:t>
      </w:r>
      <w:r>
        <w:rPr>
          <w:rFonts w:hint="eastAsia" w:ascii="宋体" w:cs="宋体"/>
          <w:color w:val="000000"/>
          <w:sz w:val="24"/>
        </w:rPr>
        <w:t>会由招标人代表和有关技术、经济等方面的专家组成。</w:t>
      </w:r>
    </w:p>
    <w:p w14:paraId="4302B501">
      <w:pPr>
        <w:spacing w:line="360" w:lineRule="auto"/>
        <w:ind w:left="-286" w:leftChars="-136" w:right="-483" w:rightChars="-230"/>
        <w:rPr>
          <w:rFonts w:ascii="宋体" w:cs="宋体"/>
          <w:color w:val="000000"/>
          <w:sz w:val="24"/>
        </w:rPr>
      </w:pPr>
      <w:r>
        <w:rPr>
          <w:rFonts w:hint="eastAsia" w:ascii="宋体" w:cs="宋体"/>
          <w:color w:val="000000"/>
          <w:sz w:val="24"/>
        </w:rPr>
        <w:t>1.3 评标工作应遵循公平、公正、科学及择优的原则，并以相同的评标程序和标准对待所有的投标人。</w:t>
      </w:r>
    </w:p>
    <w:p w14:paraId="083E94FA">
      <w:pPr>
        <w:spacing w:line="360" w:lineRule="auto"/>
        <w:ind w:left="-286" w:leftChars="-136" w:right="-483" w:rightChars="-230"/>
        <w:rPr>
          <w:rFonts w:ascii="宋体" w:cs="宋体"/>
          <w:color w:val="000000"/>
          <w:sz w:val="24"/>
        </w:rPr>
      </w:pPr>
      <w:r>
        <w:rPr>
          <w:rFonts w:hint="eastAsia" w:ascii="宋体" w:cs="宋体"/>
          <w:color w:val="000000"/>
          <w:sz w:val="24"/>
        </w:rPr>
        <w:t xml:space="preserve">1.4 </w:t>
      </w:r>
      <w:r>
        <w:rPr>
          <w:rFonts w:hint="eastAsia" w:ascii="宋体" w:cs="宋体"/>
          <w:sz w:val="24"/>
        </w:rPr>
        <w:t>评标小组</w:t>
      </w:r>
      <w:r>
        <w:rPr>
          <w:rFonts w:hint="eastAsia" w:ascii="宋体" w:cs="宋体"/>
          <w:color w:val="000000"/>
          <w:sz w:val="24"/>
        </w:rPr>
        <w:t>按照招标文件规定的评标方法和标准进行评标，并独立履行下列职责：</w:t>
      </w:r>
    </w:p>
    <w:p w14:paraId="200E326B">
      <w:pPr>
        <w:spacing w:line="360" w:lineRule="auto"/>
        <w:ind w:left="-286" w:leftChars="-136" w:right="-483" w:rightChars="-230"/>
        <w:rPr>
          <w:rFonts w:ascii="宋体" w:cs="宋体"/>
          <w:color w:val="000000"/>
          <w:sz w:val="24"/>
        </w:rPr>
      </w:pPr>
      <w:r>
        <w:rPr>
          <w:rFonts w:hint="eastAsia" w:ascii="宋体" w:cs="宋体"/>
          <w:color w:val="000000"/>
          <w:sz w:val="24"/>
        </w:rPr>
        <w:t>（1）审查投标文件是否符合招标文件要求，并作出评价；</w:t>
      </w:r>
    </w:p>
    <w:p w14:paraId="6BFE10F1">
      <w:pPr>
        <w:spacing w:line="360" w:lineRule="auto"/>
        <w:ind w:left="-286" w:leftChars="-136" w:right="-483" w:rightChars="-230"/>
        <w:rPr>
          <w:rFonts w:ascii="宋体" w:cs="宋体"/>
          <w:color w:val="000000"/>
          <w:sz w:val="24"/>
        </w:rPr>
      </w:pPr>
      <w:r>
        <w:rPr>
          <w:rFonts w:hint="eastAsia" w:ascii="宋体" w:cs="宋体"/>
          <w:color w:val="000000"/>
          <w:sz w:val="24"/>
        </w:rPr>
        <w:t>（2）要求投标供应商对投标文件有关事项作出解释或者澄清；</w:t>
      </w:r>
    </w:p>
    <w:p w14:paraId="2DD52F00">
      <w:pPr>
        <w:spacing w:line="360" w:lineRule="auto"/>
        <w:ind w:left="-286" w:leftChars="-136" w:right="-483" w:rightChars="-230"/>
        <w:rPr>
          <w:rFonts w:ascii="宋体" w:cs="宋体"/>
          <w:color w:val="000000"/>
          <w:sz w:val="24"/>
        </w:rPr>
      </w:pPr>
      <w:r>
        <w:rPr>
          <w:rFonts w:hint="eastAsia" w:ascii="宋体" w:cs="宋体"/>
          <w:color w:val="000000"/>
          <w:sz w:val="24"/>
        </w:rPr>
        <w:t>（3）推荐中标候选供应商名单，或者受招标人委托按照事先确定的办法直接确定中标供应商；</w:t>
      </w:r>
    </w:p>
    <w:p w14:paraId="5DD46355">
      <w:pPr>
        <w:spacing w:line="360" w:lineRule="auto"/>
        <w:ind w:left="-286" w:leftChars="-136" w:right="-483" w:rightChars="-230"/>
        <w:rPr>
          <w:rFonts w:ascii="宋体" w:cs="宋体"/>
          <w:sz w:val="24"/>
        </w:rPr>
      </w:pPr>
      <w:r>
        <w:rPr>
          <w:rFonts w:hint="eastAsia" w:ascii="宋体" w:cs="宋体"/>
          <w:sz w:val="24"/>
        </w:rPr>
        <w:t>（4）向采购单位或者有关部门报告非法干预评标工作的行为。</w:t>
      </w:r>
      <w:bookmarkStart w:id="4" w:name="_Toc217446098"/>
    </w:p>
    <w:p w14:paraId="7E53896C">
      <w:pPr>
        <w:spacing w:line="360" w:lineRule="auto"/>
        <w:ind w:left="-286" w:leftChars="-136" w:right="-483" w:rightChars="-230"/>
        <w:rPr>
          <w:rFonts w:ascii="宋体" w:cs="宋体"/>
          <w:b/>
          <w:sz w:val="24"/>
        </w:rPr>
      </w:pPr>
      <w:r>
        <w:rPr>
          <w:rFonts w:hint="eastAsia" w:ascii="宋体" w:cs="宋体"/>
          <w:b/>
          <w:bCs/>
          <w:sz w:val="24"/>
        </w:rPr>
        <w:t xml:space="preserve">2. </w:t>
      </w:r>
      <w:r>
        <w:rPr>
          <w:rFonts w:hint="eastAsia" w:ascii="宋体" w:cs="宋体"/>
          <w:b/>
          <w:sz w:val="24"/>
        </w:rPr>
        <w:t>评标程序</w:t>
      </w:r>
      <w:bookmarkEnd w:id="4"/>
    </w:p>
    <w:p w14:paraId="14F0B07B">
      <w:pPr>
        <w:spacing w:line="360" w:lineRule="auto"/>
        <w:ind w:left="-286" w:leftChars="-136" w:right="-483" w:rightChars="-230"/>
        <w:rPr>
          <w:rFonts w:ascii="宋体" w:cs="宋体"/>
          <w:color w:val="000000"/>
          <w:sz w:val="24"/>
        </w:rPr>
      </w:pPr>
      <w:r>
        <w:rPr>
          <w:rFonts w:hint="eastAsia" w:ascii="宋体" w:cs="宋体"/>
          <w:color w:val="000000"/>
          <w:sz w:val="24"/>
        </w:rPr>
        <w:t>2.1 根据《政府采购货物和服务招标投标管理办法》的规定，评标按照下列工作程序进行：</w:t>
      </w:r>
    </w:p>
    <w:p w14:paraId="1F414431">
      <w:pPr>
        <w:spacing w:line="360" w:lineRule="auto"/>
        <w:ind w:left="-286" w:leftChars="-136" w:right="-483" w:rightChars="-230"/>
        <w:rPr>
          <w:rFonts w:ascii="宋体" w:cs="宋体"/>
          <w:color w:val="000000"/>
          <w:sz w:val="24"/>
        </w:rPr>
      </w:pPr>
      <w:r>
        <w:rPr>
          <w:rFonts w:hint="eastAsia" w:ascii="宋体" w:cs="宋体"/>
          <w:color w:val="000000"/>
          <w:sz w:val="24"/>
        </w:rPr>
        <w:t>（1）投标文件初审（包括资格性检查和符合性检查）；</w:t>
      </w:r>
    </w:p>
    <w:p w14:paraId="421528D9">
      <w:pPr>
        <w:spacing w:line="360" w:lineRule="auto"/>
        <w:ind w:left="-286" w:leftChars="-136" w:right="-483" w:rightChars="-230"/>
        <w:rPr>
          <w:rFonts w:ascii="宋体" w:cs="宋体"/>
          <w:color w:val="000000"/>
          <w:sz w:val="24"/>
        </w:rPr>
      </w:pPr>
      <w:r>
        <w:rPr>
          <w:rFonts w:hint="eastAsia" w:ascii="宋体" w:cs="宋体"/>
          <w:color w:val="000000"/>
          <w:sz w:val="24"/>
        </w:rPr>
        <w:t>（2）比较与评审；</w:t>
      </w:r>
    </w:p>
    <w:p w14:paraId="42D08DC8">
      <w:pPr>
        <w:spacing w:line="360" w:lineRule="auto"/>
        <w:ind w:left="-286" w:leftChars="-136" w:right="-483" w:rightChars="-230"/>
        <w:rPr>
          <w:rFonts w:ascii="宋体" w:cs="宋体"/>
          <w:color w:val="000000"/>
          <w:sz w:val="24"/>
        </w:rPr>
      </w:pPr>
      <w:r>
        <w:rPr>
          <w:rFonts w:hint="eastAsia" w:ascii="宋体" w:cs="宋体"/>
          <w:color w:val="000000"/>
          <w:sz w:val="24"/>
        </w:rPr>
        <w:t>（3）推荐中标供应商名单；</w:t>
      </w:r>
    </w:p>
    <w:p w14:paraId="634C8C0A">
      <w:pPr>
        <w:spacing w:line="360" w:lineRule="auto"/>
        <w:ind w:left="-286" w:leftChars="-136" w:right="-483" w:rightChars="-230"/>
        <w:rPr>
          <w:rFonts w:ascii="宋体" w:cs="宋体"/>
          <w:color w:val="000000"/>
          <w:sz w:val="24"/>
        </w:rPr>
      </w:pPr>
      <w:r>
        <w:rPr>
          <w:rFonts w:hint="eastAsia" w:ascii="宋体" w:cs="宋体"/>
          <w:color w:val="000000"/>
          <w:sz w:val="24"/>
        </w:rPr>
        <w:t>（4）编写评标报告。</w:t>
      </w:r>
    </w:p>
    <w:p w14:paraId="22A6B3EA">
      <w:pPr>
        <w:spacing w:line="360" w:lineRule="auto"/>
        <w:ind w:left="-286" w:leftChars="-136" w:right="-483" w:rightChars="-230"/>
        <w:rPr>
          <w:rFonts w:ascii="宋体" w:cs="宋体"/>
          <w:b/>
          <w:bCs/>
          <w:color w:val="000000"/>
          <w:sz w:val="24"/>
        </w:rPr>
      </w:pPr>
      <w:bookmarkStart w:id="5" w:name="_Toc217446099"/>
      <w:r>
        <w:rPr>
          <w:rFonts w:hint="eastAsia" w:ascii="宋体" w:cs="宋体"/>
          <w:b/>
          <w:bCs/>
          <w:color w:val="000000"/>
          <w:sz w:val="24"/>
        </w:rPr>
        <w:t xml:space="preserve">3. </w:t>
      </w:r>
      <w:bookmarkEnd w:id="5"/>
      <w:bookmarkStart w:id="6" w:name="_Toc217446101"/>
      <w:r>
        <w:rPr>
          <w:rFonts w:hint="eastAsia" w:ascii="宋体" w:cs="宋体"/>
          <w:b/>
          <w:bCs/>
          <w:color w:val="000000"/>
          <w:sz w:val="24"/>
        </w:rPr>
        <w:t>评标方法</w:t>
      </w:r>
      <w:bookmarkEnd w:id="6"/>
    </w:p>
    <w:p w14:paraId="46E6B17A">
      <w:pPr>
        <w:pStyle w:val="2"/>
        <w:ind w:left="-286" w:leftChars="-136" w:right="-483" w:rightChars="-230" w:firstLine="0" w:firstLineChars="0"/>
        <w:rPr>
          <w:rFonts w:ascii="宋体" w:eastAsia="宋体"/>
          <w:b w:val="0"/>
          <w:color w:val="000000"/>
          <w:sz w:val="24"/>
        </w:rPr>
      </w:pPr>
      <w:r>
        <w:rPr>
          <w:rFonts w:hint="eastAsia" w:ascii="宋体" w:eastAsia="宋体"/>
          <w:sz w:val="24"/>
        </w:rPr>
        <w:t xml:space="preserve">  </w:t>
      </w:r>
      <w:r>
        <w:rPr>
          <w:rFonts w:hint="eastAsia" w:ascii="宋体" w:eastAsia="宋体"/>
          <w:b w:val="0"/>
          <w:color w:val="000000"/>
          <w:sz w:val="24"/>
        </w:rPr>
        <w:t>综合评分法</w:t>
      </w:r>
    </w:p>
    <w:p w14:paraId="0839C91E">
      <w:pPr>
        <w:pStyle w:val="16"/>
        <w:spacing w:before="0" w:after="0" w:line="360" w:lineRule="auto"/>
        <w:ind w:left="-286" w:leftChars="-136" w:right="-483" w:rightChars="-230"/>
        <w:rPr>
          <w:rFonts w:ascii="宋体" w:eastAsia="宋体" w:cs="宋体"/>
          <w:bCs/>
          <w:sz w:val="24"/>
          <w:szCs w:val="24"/>
        </w:rPr>
      </w:pPr>
      <w:bookmarkStart w:id="7" w:name="_Toc217446103"/>
      <w:r>
        <w:rPr>
          <w:rFonts w:hint="eastAsia" w:ascii="宋体" w:eastAsia="宋体" w:cs="宋体"/>
          <w:bCs/>
          <w:color w:val="000000"/>
          <w:sz w:val="24"/>
          <w:szCs w:val="24"/>
        </w:rPr>
        <w:t>4. 评标</w:t>
      </w:r>
      <w:bookmarkEnd w:id="7"/>
      <w:r>
        <w:rPr>
          <w:rFonts w:hint="eastAsia" w:ascii="宋体" w:eastAsia="宋体" w:cs="宋体"/>
          <w:bCs/>
          <w:color w:val="000000"/>
          <w:sz w:val="24"/>
          <w:szCs w:val="24"/>
        </w:rPr>
        <w:t>说明</w:t>
      </w:r>
    </w:p>
    <w:p w14:paraId="49678F46">
      <w:pPr>
        <w:spacing w:line="360" w:lineRule="auto"/>
        <w:ind w:left="-286" w:leftChars="-136" w:right="-483" w:rightChars="-230"/>
        <w:rPr>
          <w:rFonts w:ascii="宋体" w:cs="宋体"/>
          <w:sz w:val="24"/>
        </w:rPr>
      </w:pPr>
      <w:r>
        <w:rPr>
          <w:rFonts w:hint="eastAsia" w:ascii="宋体" w:cs="宋体"/>
          <w:sz w:val="24"/>
        </w:rPr>
        <w:t>4.1 本次综合评审的主要因素是：价格、技术、资信、服务、对招标文件的响应程度以及环保、节能、自主创新产品。</w:t>
      </w:r>
    </w:p>
    <w:p w14:paraId="7AF9A330">
      <w:pPr>
        <w:spacing w:line="360" w:lineRule="auto"/>
        <w:ind w:left="-286" w:leftChars="-136" w:right="-483" w:rightChars="-230"/>
        <w:rPr>
          <w:rFonts w:ascii="宋体" w:cs="宋体"/>
          <w:color w:val="000000"/>
          <w:sz w:val="24"/>
        </w:rPr>
      </w:pPr>
      <w:r>
        <w:rPr>
          <w:rFonts w:hint="eastAsia" w:ascii="宋体" w:cs="宋体"/>
          <w:sz w:val="24"/>
        </w:rPr>
        <w:t>4.2 除价格因素外，评标小组先依据投标文件规定的评审标准和方法独立对其他因素进行比较酌情打分，再将评分综合汇总，经评标小组商榷后最终确定投标人。</w:t>
      </w:r>
    </w:p>
    <w:p w14:paraId="3C2C407A">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4.3 在评标过程中，投标文件响应招标文件出现的偏离，分为实质性偏离和非实质性偏离。</w:t>
      </w:r>
    </w:p>
    <w:p w14:paraId="73E8D21B">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4.3.1实质性偏离是指投标文件未能实质响应招标文件的要求。以下情况属于重大偏离：</w:t>
      </w:r>
    </w:p>
    <w:p w14:paraId="73E1C14E">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（1）投标人资质不符合招标文件要求的；</w:t>
      </w:r>
    </w:p>
    <w:p w14:paraId="0D3685FC">
      <w:pPr>
        <w:spacing w:line="360" w:lineRule="auto"/>
        <w:ind w:left="-286" w:leftChars="-136" w:right="-483" w:rightChars="-230"/>
        <w:rPr>
          <w:rFonts w:ascii="宋体" w:cs="宋体"/>
          <w:color w:val="000000"/>
          <w:sz w:val="24"/>
        </w:rPr>
      </w:pPr>
      <w:r>
        <w:rPr>
          <w:rFonts w:hint="eastAsia" w:ascii="宋体" w:cs="宋体"/>
          <w:color w:val="000000"/>
          <w:sz w:val="24"/>
        </w:rPr>
        <w:t>（2）未按招标文件要求提交投标保证金；</w:t>
      </w:r>
    </w:p>
    <w:p w14:paraId="0B5F2999">
      <w:pPr>
        <w:spacing w:line="360" w:lineRule="auto"/>
        <w:ind w:left="-286" w:leftChars="-136" w:right="-483" w:rightChars="-230"/>
        <w:rPr>
          <w:rFonts w:ascii="宋体" w:cs="宋体"/>
          <w:color w:val="000000"/>
          <w:sz w:val="24"/>
        </w:rPr>
      </w:pPr>
      <w:r>
        <w:rPr>
          <w:rFonts w:hint="eastAsia" w:ascii="宋体" w:cs="宋体"/>
          <w:color w:val="000000"/>
          <w:sz w:val="24"/>
        </w:rPr>
        <w:t>（3）投标函、法定代表人授权委托书、开标一览表没有按招标文件的规定和要求签字盖章；</w:t>
      </w:r>
    </w:p>
    <w:p w14:paraId="08E458C9">
      <w:pPr>
        <w:spacing w:line="360" w:lineRule="auto"/>
        <w:ind w:left="-286" w:leftChars="-136" w:right="-483" w:rightChars="-230"/>
        <w:rPr>
          <w:rFonts w:ascii="宋体" w:cs="宋体"/>
          <w:color w:val="000000"/>
          <w:sz w:val="24"/>
        </w:rPr>
      </w:pPr>
      <w:r>
        <w:rPr>
          <w:rFonts w:hint="eastAsia" w:ascii="宋体" w:cs="宋体"/>
          <w:color w:val="000000"/>
          <w:sz w:val="24"/>
        </w:rPr>
        <w:t>（4）投标文件载明的招标项目完成期限超过了招标文件规定的期限；</w:t>
      </w:r>
    </w:p>
    <w:p w14:paraId="3AA490F7">
      <w:pPr>
        <w:spacing w:line="360" w:lineRule="auto"/>
        <w:ind w:left="-286" w:leftChars="-136" w:right="-483" w:rightChars="-230"/>
        <w:rPr>
          <w:rFonts w:ascii="宋体" w:cs="宋体"/>
          <w:color w:val="000000"/>
          <w:sz w:val="24"/>
        </w:rPr>
      </w:pPr>
      <w:r>
        <w:rPr>
          <w:rFonts w:hint="eastAsia" w:ascii="宋体" w:cs="宋体"/>
          <w:color w:val="000000"/>
          <w:sz w:val="24"/>
        </w:rPr>
        <w:t>（5）投标人的投标报价超过了招标人的预算控制价；</w:t>
      </w:r>
    </w:p>
    <w:p w14:paraId="7D6AC3B7">
      <w:pPr>
        <w:spacing w:line="360" w:lineRule="auto"/>
        <w:ind w:left="-286" w:leftChars="-136" w:right="-483" w:rightChars="-230"/>
        <w:rPr>
          <w:rFonts w:ascii="宋体" w:cs="宋体"/>
          <w:color w:val="000000"/>
          <w:sz w:val="24"/>
        </w:rPr>
      </w:pPr>
      <w:r>
        <w:rPr>
          <w:rFonts w:hint="eastAsia" w:ascii="宋体" w:cs="宋体"/>
          <w:color w:val="000000"/>
          <w:sz w:val="24"/>
        </w:rPr>
        <w:t>（6）投标文件中附有招标人不能接受的条件；</w:t>
      </w:r>
    </w:p>
    <w:p w14:paraId="5B2C8E5B">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（7）投标产品的技术规格、技术标准明显不符合招标项目的要求；</w:t>
      </w:r>
    </w:p>
    <w:p w14:paraId="40770167">
      <w:pPr>
        <w:pStyle w:val="17"/>
        <w:tabs>
          <w:tab w:val="left" w:pos="600"/>
        </w:tabs>
        <w:spacing w:line="360" w:lineRule="auto"/>
        <w:ind w:left="-286" w:leftChars="-136" w:right="-483" w:rightChars="-230" w:firstLine="0"/>
        <w:rPr>
          <w:rFonts w:ascii="宋体" w:cs="宋体"/>
          <w:color w:val="FF0000"/>
          <w:sz w:val="24"/>
          <w:szCs w:val="24"/>
        </w:rPr>
      </w:pPr>
      <w:r>
        <w:rPr>
          <w:rFonts w:hint="eastAsia" w:ascii="宋体" w:cs="宋体"/>
          <w:color w:val="000000"/>
          <w:sz w:val="24"/>
          <w:szCs w:val="24"/>
        </w:rPr>
        <w:t>（8）</w:t>
      </w:r>
      <w:r>
        <w:rPr>
          <w:rFonts w:hint="eastAsia" w:ascii="宋体" w:cs="宋体"/>
          <w:sz w:val="24"/>
          <w:szCs w:val="24"/>
        </w:rPr>
        <w:t>售后服务没有完全符合招标文件要求；</w:t>
      </w:r>
    </w:p>
    <w:p w14:paraId="66D988C0">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（9）</w:t>
      </w:r>
      <w:r>
        <w:rPr>
          <w:rFonts w:hint="eastAsia" w:ascii="宋体" w:cs="宋体"/>
          <w:color w:val="000000"/>
          <w:sz w:val="24"/>
        </w:rPr>
        <w:t>未按招标文件要求编写的投标文件。</w:t>
      </w:r>
    </w:p>
    <w:p w14:paraId="00303B68">
      <w:pPr>
        <w:spacing w:line="360" w:lineRule="auto"/>
        <w:ind w:left="-286" w:leftChars="-136" w:right="-483" w:rightChars="-230" w:firstLine="480" w:firstLineChars="200"/>
        <w:rPr>
          <w:rFonts w:ascii="宋体" w:cs="宋体"/>
          <w:color w:val="000000"/>
          <w:sz w:val="24"/>
        </w:rPr>
      </w:pPr>
      <w:r>
        <w:rPr>
          <w:rFonts w:hint="eastAsia" w:ascii="宋体" w:cs="宋体"/>
          <w:color w:val="000000"/>
          <w:sz w:val="24"/>
        </w:rPr>
        <w:t>投标文件有上述情形之一的，作无效投标处理。</w:t>
      </w:r>
    </w:p>
    <w:p w14:paraId="1783EADE">
      <w:pPr>
        <w:spacing w:line="360" w:lineRule="auto"/>
        <w:ind w:left="-286" w:leftChars="-136" w:right="-483" w:rightChars="-230"/>
        <w:rPr>
          <w:rFonts w:ascii="宋体" w:cs="宋体"/>
          <w:color w:val="000000"/>
          <w:sz w:val="24"/>
        </w:rPr>
      </w:pPr>
      <w:r>
        <w:rPr>
          <w:rFonts w:hint="eastAsia" w:ascii="宋体" w:cs="宋体"/>
          <w:color w:val="000000"/>
          <w:sz w:val="24"/>
        </w:rPr>
        <w:t>4.3.2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5098408A">
      <w:pPr>
        <w:spacing w:line="360" w:lineRule="auto"/>
        <w:ind w:left="-286" w:leftChars="-136" w:right="-483" w:rightChars="-230"/>
        <w:rPr>
          <w:rFonts w:ascii="宋体" w:cs="宋体"/>
          <w:color w:val="000000"/>
          <w:sz w:val="24"/>
        </w:rPr>
      </w:pPr>
      <w:r>
        <w:rPr>
          <w:rFonts w:hint="eastAsia" w:ascii="宋体" w:cs="宋体"/>
          <w:color w:val="000000"/>
          <w:sz w:val="24"/>
        </w:rPr>
        <w:t>（1） 文字表述的内容含义不明确；</w:t>
      </w:r>
    </w:p>
    <w:p w14:paraId="4F5B7E90">
      <w:pPr>
        <w:spacing w:line="360" w:lineRule="auto"/>
        <w:ind w:left="-286" w:leftChars="-136" w:right="-483" w:rightChars="-230"/>
        <w:rPr>
          <w:rFonts w:ascii="宋体" w:cs="宋体"/>
          <w:color w:val="000000"/>
          <w:sz w:val="24"/>
        </w:rPr>
      </w:pPr>
      <w:r>
        <w:rPr>
          <w:rFonts w:hint="eastAsia" w:ascii="宋体" w:cs="宋体"/>
          <w:color w:val="000000"/>
          <w:sz w:val="24"/>
        </w:rPr>
        <w:t>（2） 同类问题表述不一致；</w:t>
      </w:r>
    </w:p>
    <w:p w14:paraId="7CEA81E8">
      <w:pPr>
        <w:spacing w:line="360" w:lineRule="auto"/>
        <w:ind w:left="-286" w:leftChars="-136" w:right="-483" w:rightChars="-230"/>
        <w:rPr>
          <w:rFonts w:ascii="宋体" w:cs="宋体"/>
          <w:color w:val="000000"/>
          <w:sz w:val="24"/>
        </w:rPr>
      </w:pPr>
      <w:r>
        <w:rPr>
          <w:rFonts w:hint="eastAsia" w:ascii="宋体" w:cs="宋体"/>
          <w:color w:val="000000"/>
          <w:sz w:val="24"/>
        </w:rPr>
        <w:t>（3） 有明显文字和计算错误；</w:t>
      </w:r>
    </w:p>
    <w:p w14:paraId="47603A91">
      <w:pPr>
        <w:spacing w:line="360" w:lineRule="auto"/>
        <w:ind w:left="-286" w:leftChars="-136" w:right="-483" w:rightChars="-230"/>
        <w:rPr>
          <w:rFonts w:ascii="宋体" w:cs="宋体"/>
          <w:color w:val="000000"/>
          <w:sz w:val="24"/>
        </w:rPr>
      </w:pPr>
      <w:r>
        <w:rPr>
          <w:rFonts w:hint="eastAsia" w:ascii="宋体" w:cs="宋体"/>
          <w:color w:val="000000"/>
          <w:sz w:val="24"/>
        </w:rPr>
        <w:t>（4） 提供的技术信息和数据资料不完整；</w:t>
      </w:r>
    </w:p>
    <w:p w14:paraId="321060E1">
      <w:pPr>
        <w:spacing w:line="360" w:lineRule="auto"/>
        <w:ind w:left="-286" w:leftChars="-136" w:right="-483" w:rightChars="-230"/>
        <w:rPr>
          <w:rFonts w:ascii="宋体" w:cs="宋体"/>
          <w:color w:val="000000"/>
          <w:sz w:val="24"/>
        </w:rPr>
      </w:pPr>
      <w:r>
        <w:rPr>
          <w:rFonts w:hint="eastAsia" w:ascii="宋体" w:cs="宋体"/>
          <w:color w:val="000000"/>
          <w:sz w:val="24"/>
        </w:rPr>
        <w:t>（5） 投标文件未按招标文件要求进行装订或编制；</w:t>
      </w:r>
    </w:p>
    <w:p w14:paraId="1E82A7EC">
      <w:pPr>
        <w:spacing w:line="360" w:lineRule="auto"/>
        <w:ind w:left="-286" w:leftChars="-136" w:right="-483" w:rightChars="-230"/>
        <w:rPr>
          <w:rFonts w:ascii="宋体" w:cs="宋体"/>
          <w:color w:val="000000"/>
          <w:sz w:val="24"/>
        </w:rPr>
      </w:pPr>
      <w:r>
        <w:rPr>
          <w:rFonts w:hint="eastAsia" w:ascii="宋体" w:cs="宋体"/>
          <w:color w:val="000000"/>
          <w:sz w:val="24"/>
        </w:rPr>
        <w:t xml:space="preserve">（6） </w:t>
      </w:r>
      <w:r>
        <w:rPr>
          <w:rFonts w:hint="eastAsia" w:ascii="宋体" w:cs="宋体"/>
          <w:sz w:val="24"/>
        </w:rPr>
        <w:t>评标小组</w:t>
      </w:r>
      <w:r>
        <w:rPr>
          <w:rFonts w:hint="eastAsia" w:ascii="宋体" w:cs="宋体"/>
          <w:color w:val="000000"/>
          <w:sz w:val="24"/>
        </w:rPr>
        <w:t>认定的其他非实质性偏离。</w:t>
      </w:r>
    </w:p>
    <w:p w14:paraId="64B37B42">
      <w:pPr>
        <w:tabs>
          <w:tab w:val="left" w:pos="7665"/>
        </w:tabs>
        <w:spacing w:line="360" w:lineRule="auto"/>
        <w:ind w:left="-286" w:leftChars="-136" w:right="-483" w:rightChars="-230" w:firstLine="480" w:firstLineChars="200"/>
        <w:rPr>
          <w:rFonts w:ascii="宋体" w:cs="宋体"/>
          <w:color w:val="000000"/>
          <w:sz w:val="24"/>
        </w:rPr>
      </w:pPr>
      <w:r>
        <w:rPr>
          <w:rFonts w:hint="eastAsia" w:ascii="宋体" w:cs="宋体"/>
          <w:color w:val="000000"/>
          <w:sz w:val="24"/>
        </w:rPr>
        <w:t>投标文件有上述（1）--（4）情形之一的，视为投标文件制作不规范，按每一项非实质性偏离进行扣分处理，直至该项分值扣完为止。评审员会不接受投标人主动提出的澄清、说明或补正。</w:t>
      </w:r>
    </w:p>
    <w:p w14:paraId="06DEB6A3">
      <w:pPr>
        <w:pStyle w:val="17"/>
        <w:tabs>
          <w:tab w:val="left" w:pos="600"/>
        </w:tabs>
        <w:spacing w:line="360" w:lineRule="auto"/>
        <w:ind w:left="-286" w:leftChars="-136" w:right="-483" w:rightChars="-230" w:firstLine="0"/>
        <w:rPr>
          <w:rFonts w:ascii="宋体" w:cs="宋体"/>
          <w:color w:val="000000"/>
          <w:sz w:val="24"/>
          <w:szCs w:val="24"/>
        </w:rPr>
      </w:pPr>
      <w:r>
        <w:rPr>
          <w:rFonts w:hint="eastAsia" w:ascii="宋体" w:cs="宋体"/>
          <w:color w:val="000000"/>
          <w:sz w:val="24"/>
          <w:szCs w:val="24"/>
        </w:rPr>
        <w:t>4.4 在投标文件初审过程中，如果出现评标小组成员意见不一致的情况，按照少数服从多数的原则确定。</w:t>
      </w:r>
    </w:p>
    <w:p w14:paraId="6C163263">
      <w:pPr>
        <w:pStyle w:val="17"/>
        <w:tabs>
          <w:tab w:val="left" w:pos="600"/>
        </w:tabs>
        <w:spacing w:line="360" w:lineRule="auto"/>
        <w:ind w:left="-567" w:leftChars="-270" w:right="-1191" w:rightChars="-567" w:firstLine="279" w:firstLineChars="116"/>
        <w:rPr>
          <w:rFonts w:ascii="宋体" w:cs="宋体"/>
          <w:b/>
          <w:bCs/>
          <w:color w:val="000000"/>
          <w:sz w:val="24"/>
          <w:szCs w:val="24"/>
        </w:rPr>
      </w:pPr>
      <w:r>
        <w:rPr>
          <w:rFonts w:hint="eastAsia" w:ascii="宋体" w:cs="宋体"/>
          <w:b/>
          <w:bCs/>
          <w:color w:val="000000"/>
          <w:sz w:val="24"/>
          <w:szCs w:val="24"/>
        </w:rPr>
        <w:t>5评标细则</w:t>
      </w:r>
    </w:p>
    <w:p w14:paraId="532C4CD9">
      <w:pPr>
        <w:pStyle w:val="17"/>
        <w:tabs>
          <w:tab w:val="left" w:pos="600"/>
        </w:tabs>
        <w:spacing w:line="240" w:lineRule="auto"/>
        <w:ind w:left="-567" w:leftChars="-270" w:right="-1191" w:rightChars="-567" w:firstLine="279" w:firstLineChars="116"/>
        <w:rPr>
          <w:rFonts w:hint="eastAsia" w:ascii="宋体" w:cs="宋体"/>
          <w:b/>
          <w:sz w:val="24"/>
          <w:szCs w:val="24"/>
        </w:rPr>
      </w:pPr>
      <w:r>
        <w:rPr>
          <w:rFonts w:hint="eastAsia" w:ascii="宋体" w:cs="宋体"/>
          <w:b/>
          <w:bCs/>
          <w:color w:val="000000"/>
          <w:sz w:val="24"/>
          <w:szCs w:val="24"/>
        </w:rPr>
        <w:t xml:space="preserve">5.1 </w:t>
      </w:r>
      <w:r>
        <w:rPr>
          <w:rFonts w:hint="eastAsia" w:ascii="宋体" w:cs="宋体"/>
          <w:b/>
          <w:sz w:val="24"/>
          <w:szCs w:val="24"/>
        </w:rPr>
        <w:t>资格评审</w:t>
      </w:r>
    </w:p>
    <w:p w14:paraId="4DD5AB0B">
      <w:pPr>
        <w:pStyle w:val="17"/>
        <w:tabs>
          <w:tab w:val="left" w:pos="600"/>
        </w:tabs>
        <w:spacing w:line="240" w:lineRule="auto"/>
        <w:ind w:left="-567" w:leftChars="-270" w:right="-1191" w:rightChars="-567" w:firstLine="279" w:firstLineChars="116"/>
        <w:rPr>
          <w:rFonts w:hint="eastAsia" w:ascii="宋体" w:cs="宋体"/>
          <w:b/>
          <w:sz w:val="24"/>
          <w:szCs w:val="24"/>
        </w:rPr>
      </w:pPr>
    </w:p>
    <w:tbl>
      <w:tblPr>
        <w:tblStyle w:val="6"/>
        <w:tblW w:w="92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5"/>
        <w:gridCol w:w="2694"/>
        <w:gridCol w:w="2411"/>
      </w:tblGrid>
      <w:tr w14:paraId="3698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Borders>
              <w:top w:val="single" w:color="auto" w:sz="4" w:space="0"/>
              <w:left w:val="single" w:color="auto" w:sz="4" w:space="0"/>
              <w:bottom w:val="single" w:color="auto" w:sz="4" w:space="0"/>
              <w:right w:val="single" w:color="auto" w:sz="4" w:space="0"/>
            </w:tcBorders>
            <w:vAlign w:val="center"/>
          </w:tcPr>
          <w:p w14:paraId="0793B791">
            <w:pPr>
              <w:spacing w:line="360" w:lineRule="auto"/>
              <w:jc w:val="center"/>
              <w:rPr>
                <w:rFonts w:ascii="宋体"/>
                <w:b/>
                <w:sz w:val="24"/>
              </w:rPr>
            </w:pPr>
            <w:r>
              <w:rPr>
                <w:rFonts w:hint="eastAsia" w:ascii="宋体"/>
                <w:b/>
                <w:sz w:val="24"/>
              </w:rPr>
              <w:t>审查要素</w:t>
            </w:r>
          </w:p>
        </w:tc>
        <w:tc>
          <w:tcPr>
            <w:tcW w:w="2694" w:type="dxa"/>
            <w:tcBorders>
              <w:top w:val="single" w:color="auto" w:sz="4" w:space="0"/>
              <w:left w:val="single" w:color="auto" w:sz="4" w:space="0"/>
              <w:bottom w:val="single" w:color="auto" w:sz="4" w:space="0"/>
              <w:right w:val="single" w:color="auto" w:sz="4" w:space="0"/>
            </w:tcBorders>
            <w:vAlign w:val="center"/>
          </w:tcPr>
          <w:p w14:paraId="7B16FC0A">
            <w:pPr>
              <w:spacing w:line="360" w:lineRule="auto"/>
              <w:jc w:val="center"/>
              <w:rPr>
                <w:rFonts w:ascii="宋体"/>
                <w:b/>
                <w:sz w:val="24"/>
              </w:rPr>
            </w:pPr>
            <w:r>
              <w:rPr>
                <w:rFonts w:hint="eastAsia" w:ascii="宋体"/>
                <w:b/>
                <w:sz w:val="24"/>
              </w:rPr>
              <w:t>有效证明材料</w:t>
            </w:r>
          </w:p>
        </w:tc>
        <w:tc>
          <w:tcPr>
            <w:tcW w:w="2411" w:type="dxa"/>
            <w:tcBorders>
              <w:top w:val="single" w:color="auto" w:sz="4" w:space="0"/>
              <w:left w:val="single" w:color="auto" w:sz="4" w:space="0"/>
              <w:bottom w:val="single" w:color="auto" w:sz="4" w:space="0"/>
              <w:right w:val="single" w:color="auto" w:sz="4" w:space="0"/>
            </w:tcBorders>
          </w:tcPr>
          <w:p w14:paraId="64F69DF6">
            <w:pPr>
              <w:spacing w:line="360" w:lineRule="auto"/>
              <w:jc w:val="center"/>
              <w:rPr>
                <w:rFonts w:ascii="宋体"/>
                <w:b/>
                <w:sz w:val="24"/>
              </w:rPr>
            </w:pPr>
            <w:r>
              <w:rPr>
                <w:rFonts w:hint="eastAsia" w:ascii="宋体"/>
                <w:b/>
                <w:sz w:val="24"/>
              </w:rPr>
              <w:t>是否符合</w:t>
            </w:r>
          </w:p>
        </w:tc>
      </w:tr>
      <w:tr w14:paraId="4E2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4115" w:type="dxa"/>
            <w:tcBorders>
              <w:top w:val="single" w:color="auto" w:sz="4" w:space="0"/>
              <w:left w:val="single" w:color="auto" w:sz="4" w:space="0"/>
              <w:bottom w:val="single" w:color="auto" w:sz="4" w:space="0"/>
              <w:right w:val="single" w:color="auto" w:sz="4" w:space="0"/>
            </w:tcBorders>
            <w:vAlign w:val="center"/>
          </w:tcPr>
          <w:p w14:paraId="6C938130">
            <w:pPr>
              <w:spacing w:line="360" w:lineRule="auto"/>
              <w:ind w:firstLine="240" w:firstLineChars="100"/>
              <w:rPr>
                <w:rFonts w:ascii="宋体"/>
                <w:sz w:val="24"/>
              </w:rPr>
            </w:pPr>
            <w:r>
              <w:rPr>
                <w:rFonts w:hint="eastAsia" w:ascii="宋体"/>
                <w:sz w:val="24"/>
              </w:rPr>
              <w:t>投标人相关资质证明</w:t>
            </w:r>
          </w:p>
          <w:p w14:paraId="75785F6E">
            <w:pPr>
              <w:spacing w:line="360" w:lineRule="auto"/>
              <w:rPr>
                <w:rFonts w:ascii="宋体"/>
                <w:sz w:val="24"/>
              </w:rPr>
            </w:pPr>
            <w:r>
              <w:rPr>
                <w:rFonts w:hint="eastAsia" w:ascii="宋体"/>
                <w:sz w:val="24"/>
              </w:rPr>
              <w:t>（三证复印件或三证合一复印件）</w:t>
            </w:r>
          </w:p>
        </w:tc>
        <w:tc>
          <w:tcPr>
            <w:tcW w:w="2694" w:type="dxa"/>
            <w:tcBorders>
              <w:top w:val="single" w:color="auto" w:sz="4" w:space="0"/>
              <w:left w:val="single" w:color="auto" w:sz="4" w:space="0"/>
              <w:bottom w:val="single" w:color="auto" w:sz="4" w:space="0"/>
              <w:right w:val="single" w:color="auto" w:sz="4" w:space="0"/>
            </w:tcBorders>
            <w:vAlign w:val="center"/>
          </w:tcPr>
          <w:p w14:paraId="319F5BBC">
            <w:pPr>
              <w:spacing w:line="360" w:lineRule="auto"/>
              <w:rPr>
                <w:rFonts w:ascii="宋体"/>
                <w:sz w:val="24"/>
              </w:rPr>
            </w:pPr>
            <w:r>
              <w:rPr>
                <w:rFonts w:hint="eastAsia" w:ascii="宋体"/>
                <w:sz w:val="24"/>
              </w:rPr>
              <w:t>查对复印件</w:t>
            </w:r>
          </w:p>
        </w:tc>
        <w:tc>
          <w:tcPr>
            <w:tcW w:w="2411" w:type="dxa"/>
            <w:tcBorders>
              <w:top w:val="single" w:color="auto" w:sz="4" w:space="0"/>
              <w:left w:val="single" w:color="auto" w:sz="4" w:space="0"/>
              <w:bottom w:val="single" w:color="auto" w:sz="4" w:space="0"/>
              <w:right w:val="single" w:color="auto" w:sz="4" w:space="0"/>
            </w:tcBorders>
          </w:tcPr>
          <w:p w14:paraId="0294BBEE">
            <w:pPr>
              <w:pStyle w:val="14"/>
              <w:spacing w:line="360" w:lineRule="auto"/>
              <w:jc w:val="center"/>
              <w:rPr>
                <w:rFonts w:ascii="宋体"/>
                <w:b/>
                <w:szCs w:val="24"/>
              </w:rPr>
            </w:pPr>
          </w:p>
        </w:tc>
      </w:tr>
      <w:tr w14:paraId="1BF2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Borders>
              <w:top w:val="single" w:color="auto" w:sz="4" w:space="0"/>
              <w:left w:val="single" w:color="auto" w:sz="4" w:space="0"/>
              <w:bottom w:val="single" w:color="auto" w:sz="4" w:space="0"/>
              <w:right w:val="single" w:color="auto" w:sz="4" w:space="0"/>
            </w:tcBorders>
            <w:vAlign w:val="center"/>
          </w:tcPr>
          <w:p w14:paraId="37E3F6E8">
            <w:pPr>
              <w:spacing w:line="360" w:lineRule="auto"/>
              <w:ind w:firstLine="240" w:firstLineChars="100"/>
              <w:rPr>
                <w:rFonts w:ascii="宋体"/>
                <w:sz w:val="24"/>
              </w:rPr>
            </w:pPr>
            <w:r>
              <w:rPr>
                <w:rFonts w:hint="eastAsia" w:ascii="宋体"/>
                <w:sz w:val="24"/>
              </w:rPr>
              <w:t>法人授权书及委托代理人身份证</w:t>
            </w:r>
          </w:p>
        </w:tc>
        <w:tc>
          <w:tcPr>
            <w:tcW w:w="2694" w:type="dxa"/>
            <w:tcBorders>
              <w:top w:val="single" w:color="auto" w:sz="4" w:space="0"/>
              <w:left w:val="single" w:color="auto" w:sz="4" w:space="0"/>
              <w:bottom w:val="single" w:color="auto" w:sz="4" w:space="0"/>
              <w:right w:val="single" w:color="auto" w:sz="4" w:space="0"/>
            </w:tcBorders>
            <w:vAlign w:val="center"/>
          </w:tcPr>
          <w:p w14:paraId="4A441BC1">
            <w:pPr>
              <w:spacing w:line="360" w:lineRule="auto"/>
              <w:rPr>
                <w:rFonts w:ascii="宋体"/>
                <w:sz w:val="24"/>
              </w:rPr>
            </w:pPr>
            <w:r>
              <w:rPr>
                <w:rFonts w:hint="eastAsia" w:ascii="宋体"/>
                <w:sz w:val="24"/>
              </w:rPr>
              <w:t>查对原件及复印件</w:t>
            </w:r>
          </w:p>
        </w:tc>
        <w:tc>
          <w:tcPr>
            <w:tcW w:w="2411" w:type="dxa"/>
            <w:tcBorders>
              <w:top w:val="single" w:color="auto" w:sz="4" w:space="0"/>
              <w:left w:val="single" w:color="auto" w:sz="4" w:space="0"/>
              <w:bottom w:val="single" w:color="auto" w:sz="4" w:space="0"/>
              <w:right w:val="single" w:color="auto" w:sz="4" w:space="0"/>
            </w:tcBorders>
          </w:tcPr>
          <w:p w14:paraId="7C610743">
            <w:pPr>
              <w:pStyle w:val="14"/>
              <w:spacing w:line="360" w:lineRule="auto"/>
              <w:jc w:val="center"/>
              <w:rPr>
                <w:rFonts w:ascii="宋体"/>
                <w:b/>
                <w:szCs w:val="24"/>
              </w:rPr>
            </w:pPr>
          </w:p>
        </w:tc>
      </w:tr>
      <w:tr w14:paraId="5C13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Borders>
              <w:top w:val="single" w:color="auto" w:sz="4" w:space="0"/>
              <w:left w:val="single" w:color="auto" w:sz="4" w:space="0"/>
              <w:bottom w:val="single" w:color="auto" w:sz="4" w:space="0"/>
              <w:right w:val="single" w:color="auto" w:sz="4" w:space="0"/>
            </w:tcBorders>
            <w:vAlign w:val="center"/>
          </w:tcPr>
          <w:p w14:paraId="52DF8BB5">
            <w:pPr>
              <w:pStyle w:val="17"/>
              <w:tabs>
                <w:tab w:val="left" w:pos="600"/>
              </w:tabs>
              <w:spacing w:line="360" w:lineRule="auto"/>
              <w:ind w:firstLine="240" w:firstLineChars="100"/>
              <w:rPr>
                <w:color w:val="000000"/>
                <w:sz w:val="24"/>
              </w:rPr>
            </w:pPr>
            <w:r>
              <w:rPr>
                <w:rFonts w:hint="eastAsia"/>
                <w:color w:val="000000"/>
                <w:sz w:val="24"/>
              </w:rPr>
              <w:t>投标人资质</w:t>
            </w:r>
          </w:p>
        </w:tc>
        <w:tc>
          <w:tcPr>
            <w:tcW w:w="2694" w:type="dxa"/>
            <w:tcBorders>
              <w:top w:val="single" w:color="auto" w:sz="4" w:space="0"/>
              <w:left w:val="single" w:color="auto" w:sz="4" w:space="0"/>
              <w:bottom w:val="single" w:color="auto" w:sz="4" w:space="0"/>
              <w:right w:val="single" w:color="auto" w:sz="4" w:space="0"/>
            </w:tcBorders>
          </w:tcPr>
          <w:p w14:paraId="0CC44688">
            <w:pPr>
              <w:pStyle w:val="17"/>
              <w:tabs>
                <w:tab w:val="left" w:pos="600"/>
              </w:tabs>
              <w:spacing w:line="360" w:lineRule="auto"/>
              <w:ind w:firstLine="0"/>
              <w:rPr>
                <w:color w:val="000000"/>
                <w:sz w:val="24"/>
              </w:rPr>
            </w:pPr>
            <w:r>
              <w:rPr>
                <w:rFonts w:hint="eastAsia"/>
                <w:color w:val="000000"/>
                <w:sz w:val="24"/>
              </w:rPr>
              <w:t>符合招标公告要求</w:t>
            </w:r>
          </w:p>
        </w:tc>
        <w:tc>
          <w:tcPr>
            <w:tcW w:w="2411" w:type="dxa"/>
            <w:tcBorders>
              <w:top w:val="single" w:color="auto" w:sz="4" w:space="0"/>
              <w:left w:val="single" w:color="auto" w:sz="4" w:space="0"/>
              <w:bottom w:val="single" w:color="auto" w:sz="4" w:space="0"/>
              <w:right w:val="single" w:color="auto" w:sz="4" w:space="0"/>
            </w:tcBorders>
          </w:tcPr>
          <w:p w14:paraId="6D78D25A">
            <w:pPr>
              <w:pStyle w:val="14"/>
              <w:spacing w:line="360" w:lineRule="auto"/>
              <w:jc w:val="center"/>
              <w:rPr>
                <w:rFonts w:ascii="宋体"/>
                <w:b/>
                <w:szCs w:val="24"/>
              </w:rPr>
            </w:pPr>
          </w:p>
        </w:tc>
      </w:tr>
      <w:tr w14:paraId="5EF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Borders>
              <w:top w:val="single" w:color="auto" w:sz="4" w:space="0"/>
              <w:left w:val="single" w:color="auto" w:sz="4" w:space="0"/>
              <w:bottom w:val="single" w:color="auto" w:sz="4" w:space="0"/>
              <w:right w:val="single" w:color="auto" w:sz="4" w:space="0"/>
            </w:tcBorders>
            <w:vAlign w:val="center"/>
          </w:tcPr>
          <w:p w14:paraId="6C4095B5">
            <w:pPr>
              <w:pStyle w:val="17"/>
              <w:tabs>
                <w:tab w:val="left" w:pos="600"/>
              </w:tabs>
              <w:spacing w:line="360" w:lineRule="auto"/>
              <w:ind w:firstLine="240" w:firstLineChars="100"/>
              <w:rPr>
                <w:color w:val="000000"/>
                <w:sz w:val="24"/>
              </w:rPr>
            </w:pPr>
            <w:r>
              <w:rPr>
                <w:rFonts w:hint="eastAsia"/>
                <w:color w:val="000000"/>
                <w:sz w:val="24"/>
              </w:rPr>
              <w:t>投标响应情况</w:t>
            </w:r>
          </w:p>
        </w:tc>
        <w:tc>
          <w:tcPr>
            <w:tcW w:w="2694" w:type="dxa"/>
            <w:tcBorders>
              <w:top w:val="single" w:color="auto" w:sz="4" w:space="0"/>
              <w:left w:val="single" w:color="auto" w:sz="4" w:space="0"/>
              <w:bottom w:val="single" w:color="auto" w:sz="4" w:space="0"/>
              <w:right w:val="single" w:color="auto" w:sz="4" w:space="0"/>
            </w:tcBorders>
          </w:tcPr>
          <w:p w14:paraId="23489346">
            <w:pPr>
              <w:pStyle w:val="17"/>
              <w:tabs>
                <w:tab w:val="left" w:pos="600"/>
              </w:tabs>
              <w:spacing w:line="360" w:lineRule="auto"/>
              <w:ind w:firstLine="0"/>
              <w:rPr>
                <w:color w:val="000000"/>
                <w:sz w:val="24"/>
              </w:rPr>
            </w:pPr>
            <w:r>
              <w:rPr>
                <w:rFonts w:hint="eastAsia"/>
                <w:color w:val="000000"/>
                <w:sz w:val="24"/>
              </w:rPr>
              <w:t>付款响应、供货及安装期限响应、质保期响应等。</w:t>
            </w:r>
          </w:p>
        </w:tc>
        <w:tc>
          <w:tcPr>
            <w:tcW w:w="2411" w:type="dxa"/>
            <w:tcBorders>
              <w:top w:val="single" w:color="auto" w:sz="4" w:space="0"/>
              <w:left w:val="single" w:color="auto" w:sz="4" w:space="0"/>
              <w:bottom w:val="single" w:color="auto" w:sz="4" w:space="0"/>
              <w:right w:val="single" w:color="auto" w:sz="4" w:space="0"/>
            </w:tcBorders>
          </w:tcPr>
          <w:p w14:paraId="653E9AF3">
            <w:pPr>
              <w:pStyle w:val="14"/>
              <w:spacing w:line="360" w:lineRule="auto"/>
              <w:jc w:val="center"/>
              <w:rPr>
                <w:rFonts w:ascii="宋体"/>
                <w:b/>
                <w:szCs w:val="24"/>
              </w:rPr>
            </w:pPr>
          </w:p>
        </w:tc>
      </w:tr>
      <w:tr w14:paraId="7506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5" w:type="dxa"/>
            <w:tcBorders>
              <w:top w:val="single" w:color="auto" w:sz="4" w:space="0"/>
              <w:left w:val="single" w:color="auto" w:sz="4" w:space="0"/>
              <w:bottom w:val="single" w:color="auto" w:sz="4" w:space="0"/>
              <w:right w:val="single" w:color="auto" w:sz="4" w:space="0"/>
            </w:tcBorders>
            <w:vAlign w:val="center"/>
          </w:tcPr>
          <w:p w14:paraId="26FD96DA">
            <w:pPr>
              <w:pStyle w:val="17"/>
              <w:tabs>
                <w:tab w:val="left" w:pos="600"/>
              </w:tabs>
              <w:spacing w:line="360" w:lineRule="auto"/>
              <w:ind w:firstLine="240" w:firstLineChars="100"/>
              <w:rPr>
                <w:color w:val="000000"/>
                <w:sz w:val="24"/>
              </w:rPr>
            </w:pPr>
            <w:r>
              <w:rPr>
                <w:rFonts w:hint="eastAsia"/>
                <w:color w:val="000000"/>
                <w:sz w:val="24"/>
              </w:rPr>
              <w:t>技术参数</w:t>
            </w:r>
          </w:p>
        </w:tc>
        <w:tc>
          <w:tcPr>
            <w:tcW w:w="2694" w:type="dxa"/>
            <w:tcBorders>
              <w:top w:val="single" w:color="auto" w:sz="4" w:space="0"/>
              <w:left w:val="single" w:color="auto" w:sz="4" w:space="0"/>
              <w:bottom w:val="single" w:color="auto" w:sz="4" w:space="0"/>
              <w:right w:val="single" w:color="auto" w:sz="4" w:space="0"/>
            </w:tcBorders>
          </w:tcPr>
          <w:p w14:paraId="51416195">
            <w:pPr>
              <w:pStyle w:val="17"/>
              <w:tabs>
                <w:tab w:val="left" w:pos="600"/>
              </w:tabs>
              <w:spacing w:line="360" w:lineRule="auto"/>
              <w:ind w:firstLine="0"/>
              <w:rPr>
                <w:color w:val="000000"/>
                <w:sz w:val="24"/>
              </w:rPr>
            </w:pPr>
            <w:r>
              <w:rPr>
                <w:rFonts w:hint="eastAsia"/>
                <w:color w:val="000000"/>
                <w:sz w:val="24"/>
              </w:rPr>
              <w:t>符合招标文件要求</w:t>
            </w:r>
          </w:p>
        </w:tc>
        <w:tc>
          <w:tcPr>
            <w:tcW w:w="2411" w:type="dxa"/>
            <w:tcBorders>
              <w:top w:val="single" w:color="auto" w:sz="4" w:space="0"/>
              <w:left w:val="single" w:color="auto" w:sz="4" w:space="0"/>
              <w:bottom w:val="single" w:color="auto" w:sz="4" w:space="0"/>
              <w:right w:val="single" w:color="auto" w:sz="4" w:space="0"/>
            </w:tcBorders>
          </w:tcPr>
          <w:p w14:paraId="4D4830E9">
            <w:pPr>
              <w:pStyle w:val="14"/>
              <w:spacing w:line="360" w:lineRule="auto"/>
              <w:jc w:val="center"/>
              <w:rPr>
                <w:rFonts w:ascii="宋体"/>
                <w:b/>
                <w:szCs w:val="24"/>
              </w:rPr>
            </w:pPr>
          </w:p>
        </w:tc>
      </w:tr>
      <w:tr w14:paraId="0FE8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Borders>
              <w:top w:val="single" w:color="auto" w:sz="4" w:space="0"/>
              <w:left w:val="single" w:color="auto" w:sz="4" w:space="0"/>
              <w:bottom w:val="single" w:color="auto" w:sz="4" w:space="0"/>
              <w:right w:val="single" w:color="auto" w:sz="4" w:space="0"/>
            </w:tcBorders>
          </w:tcPr>
          <w:p w14:paraId="0F071CDE">
            <w:pPr>
              <w:spacing w:line="360" w:lineRule="auto"/>
              <w:jc w:val="center"/>
              <w:rPr>
                <w:rFonts w:ascii="宋体"/>
                <w:b/>
                <w:sz w:val="24"/>
              </w:rPr>
            </w:pPr>
            <w:r>
              <w:rPr>
                <w:rFonts w:hint="eastAsia" w:ascii="宋体"/>
                <w:b/>
                <w:sz w:val="24"/>
              </w:rPr>
              <w:t>查验结果</w:t>
            </w:r>
          </w:p>
        </w:tc>
        <w:tc>
          <w:tcPr>
            <w:tcW w:w="2694" w:type="dxa"/>
            <w:tcBorders>
              <w:top w:val="single" w:color="auto" w:sz="4" w:space="0"/>
              <w:left w:val="single" w:color="auto" w:sz="4" w:space="0"/>
              <w:bottom w:val="single" w:color="auto" w:sz="4" w:space="0"/>
              <w:right w:val="single" w:color="auto" w:sz="4" w:space="0"/>
            </w:tcBorders>
          </w:tcPr>
          <w:p w14:paraId="3F281262">
            <w:pPr>
              <w:spacing w:line="360" w:lineRule="auto"/>
              <w:jc w:val="center"/>
              <w:rPr>
                <w:rFonts w:ascii="宋体"/>
                <w:b/>
                <w:sz w:val="24"/>
              </w:rPr>
            </w:pPr>
          </w:p>
        </w:tc>
        <w:tc>
          <w:tcPr>
            <w:tcW w:w="2411" w:type="dxa"/>
            <w:tcBorders>
              <w:top w:val="single" w:color="auto" w:sz="4" w:space="0"/>
              <w:left w:val="single" w:color="auto" w:sz="4" w:space="0"/>
              <w:bottom w:val="single" w:color="auto" w:sz="4" w:space="0"/>
              <w:right w:val="single" w:color="auto" w:sz="4" w:space="0"/>
            </w:tcBorders>
          </w:tcPr>
          <w:p w14:paraId="2CF19E73">
            <w:pPr>
              <w:pStyle w:val="14"/>
              <w:spacing w:line="360" w:lineRule="auto"/>
              <w:jc w:val="center"/>
              <w:rPr>
                <w:rFonts w:ascii="宋体"/>
                <w:b/>
                <w:szCs w:val="24"/>
              </w:rPr>
            </w:pPr>
          </w:p>
        </w:tc>
      </w:tr>
    </w:tbl>
    <w:p w14:paraId="5072ECBF">
      <w:pPr>
        <w:spacing w:line="360" w:lineRule="auto"/>
        <w:ind w:left="-283" w:leftChars="-135" w:right="-624" w:rightChars="-297"/>
        <w:rPr>
          <w:rFonts w:ascii="宋体" w:hAnsi="Times New Roman" w:cs="Times New Roman"/>
          <w:b/>
          <w:sz w:val="24"/>
          <w:szCs w:val="20"/>
        </w:rPr>
      </w:pPr>
      <w:r>
        <w:rPr>
          <w:rFonts w:hint="eastAsia" w:ascii="宋体"/>
          <w:b/>
          <w:sz w:val="24"/>
        </w:rPr>
        <w:t>注：（1）资格内容为投标人必备基本条件，有一项不符合即为不合格投标人，且不得进入下一步评审。投标人必须对所有提供的资料真实性负责，一旦发现有弄虚作假</w:t>
      </w:r>
      <w:r>
        <w:rPr>
          <w:rFonts w:hint="eastAsia" w:ascii="宋体"/>
          <w:b/>
          <w:sz w:val="24"/>
          <w:lang w:eastAsia="zh-CN"/>
        </w:rPr>
        <w:t>行为</w:t>
      </w:r>
      <w:r>
        <w:rPr>
          <w:rFonts w:hint="eastAsia" w:ascii="宋体"/>
          <w:b/>
          <w:sz w:val="24"/>
        </w:rPr>
        <w:t>的，取消其投标资格或中标资格。</w:t>
      </w:r>
    </w:p>
    <w:p w14:paraId="03BB5253">
      <w:pPr>
        <w:numPr>
          <w:ilvl w:val="0"/>
          <w:numId w:val="1"/>
        </w:numPr>
        <w:spacing w:line="360" w:lineRule="auto"/>
        <w:ind w:left="-283" w:leftChars="-135" w:right="-624" w:rightChars="-297" w:firstLine="1"/>
        <w:rPr>
          <w:rFonts w:ascii="宋体"/>
          <w:b/>
          <w:sz w:val="24"/>
        </w:rPr>
      </w:pPr>
      <w:r>
        <w:rPr>
          <w:rFonts w:hint="eastAsia" w:ascii="宋体"/>
          <w:b/>
          <w:sz w:val="24"/>
        </w:rPr>
        <w:t>资格审查：符合招标公告条件要求、投标人资格基本条件要求进行评审，经审查合格后方可参与下一步评审。</w:t>
      </w:r>
    </w:p>
    <w:p w14:paraId="59670B51">
      <w:pPr>
        <w:spacing w:line="360" w:lineRule="auto"/>
        <w:ind w:left="-283" w:leftChars="-135" w:right="-624" w:rightChars="-297"/>
        <w:rPr>
          <w:rFonts w:ascii="宋体" w:cs="宋体"/>
          <w:color w:val="000000"/>
          <w:sz w:val="24"/>
        </w:rPr>
      </w:pPr>
      <w:r>
        <w:rPr>
          <w:rFonts w:hint="eastAsia" w:ascii="宋体" w:cs="宋体"/>
          <w:b/>
          <w:sz w:val="24"/>
        </w:rPr>
        <w:t>5.2  综合评分</w:t>
      </w:r>
      <w:r>
        <w:rPr>
          <w:rFonts w:hint="eastAsia" w:ascii="宋体" w:cs="宋体"/>
          <w:bCs/>
          <w:color w:val="000000"/>
          <w:sz w:val="24"/>
        </w:rPr>
        <w:t xml:space="preserve"> </w:t>
      </w:r>
      <w:r>
        <w:rPr>
          <w:rFonts w:hint="eastAsia" w:ascii="宋体" w:cs="宋体"/>
          <w:color w:val="000000"/>
          <w:sz w:val="24"/>
        </w:rPr>
        <w:t xml:space="preserve">  评标小组根据各投标书对招标文件的响应情况进行细致评审，分别按技术上的评审、资信上的评审、价格</w:t>
      </w:r>
      <w:bookmarkStart w:id="8" w:name="OLE_LINK5"/>
      <w:bookmarkStart w:id="9" w:name="OLE_LINK4"/>
      <w:r>
        <w:rPr>
          <w:rFonts w:hint="eastAsia" w:ascii="宋体" w:cs="宋体"/>
          <w:color w:val="000000"/>
          <w:sz w:val="24"/>
        </w:rPr>
        <w:t>上的评审</w:t>
      </w:r>
      <w:bookmarkEnd w:id="8"/>
      <w:bookmarkEnd w:id="9"/>
      <w:r>
        <w:rPr>
          <w:rFonts w:hint="eastAsia" w:ascii="宋体" w:cs="宋体"/>
          <w:color w:val="000000"/>
          <w:sz w:val="24"/>
        </w:rPr>
        <w:t>三部分进行评分，并填写评分表，总分100分。</w:t>
      </w:r>
    </w:p>
    <w:p w14:paraId="0DBB804F"/>
    <w:tbl>
      <w:tblPr>
        <w:tblStyle w:val="6"/>
        <w:tblW w:w="946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54"/>
        <w:gridCol w:w="4678"/>
        <w:gridCol w:w="1563"/>
      </w:tblGrid>
      <w:tr w14:paraId="6BEA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470" w:type="dxa"/>
            <w:tcBorders>
              <w:top w:val="single" w:color="auto" w:sz="4" w:space="0"/>
              <w:left w:val="single" w:color="auto" w:sz="4" w:space="0"/>
              <w:bottom w:val="single" w:color="auto" w:sz="4" w:space="0"/>
              <w:right w:val="single" w:color="auto" w:sz="4" w:space="0"/>
            </w:tcBorders>
            <w:vAlign w:val="center"/>
          </w:tcPr>
          <w:p w14:paraId="50A96201">
            <w:pPr>
              <w:spacing w:line="360" w:lineRule="auto"/>
              <w:jc w:val="center"/>
              <w:rPr>
                <w:rFonts w:ascii="宋体" w:hAnsi="宋体"/>
                <w:b/>
                <w:bCs/>
                <w:sz w:val="24"/>
              </w:rPr>
            </w:pPr>
            <w:r>
              <w:rPr>
                <w:rFonts w:hint="eastAsia" w:ascii="宋体" w:hAnsi="宋体"/>
                <w:b/>
                <w:bCs/>
                <w:sz w:val="24"/>
              </w:rPr>
              <w:t>类别</w:t>
            </w:r>
          </w:p>
        </w:tc>
        <w:tc>
          <w:tcPr>
            <w:tcW w:w="1754" w:type="dxa"/>
            <w:tcBorders>
              <w:top w:val="single" w:color="auto" w:sz="4" w:space="0"/>
              <w:left w:val="single" w:color="auto" w:sz="4" w:space="0"/>
              <w:bottom w:val="single" w:color="auto" w:sz="4" w:space="0"/>
              <w:right w:val="single" w:color="auto" w:sz="4" w:space="0"/>
            </w:tcBorders>
            <w:vAlign w:val="center"/>
          </w:tcPr>
          <w:p w14:paraId="37C01B3F">
            <w:pPr>
              <w:spacing w:line="360" w:lineRule="auto"/>
              <w:jc w:val="center"/>
              <w:rPr>
                <w:rFonts w:ascii="宋体" w:hAnsi="宋体"/>
                <w:b/>
                <w:bCs/>
                <w:sz w:val="24"/>
              </w:rPr>
            </w:pPr>
            <w:r>
              <w:rPr>
                <w:rFonts w:hint="eastAsia" w:ascii="宋体" w:hAnsi="宋体" w:cs="Calibri"/>
                <w:b/>
                <w:bCs/>
                <w:sz w:val="24"/>
              </w:rPr>
              <w:t>评分内容</w:t>
            </w:r>
          </w:p>
        </w:tc>
        <w:tc>
          <w:tcPr>
            <w:tcW w:w="4678" w:type="dxa"/>
            <w:tcBorders>
              <w:top w:val="single" w:color="auto" w:sz="4" w:space="0"/>
              <w:left w:val="single" w:color="auto" w:sz="4" w:space="0"/>
              <w:bottom w:val="single" w:color="auto" w:sz="4" w:space="0"/>
              <w:right w:val="single" w:color="auto" w:sz="4" w:space="0"/>
            </w:tcBorders>
            <w:vAlign w:val="center"/>
          </w:tcPr>
          <w:p w14:paraId="05D3F3EE">
            <w:pPr>
              <w:spacing w:line="360" w:lineRule="auto"/>
              <w:jc w:val="center"/>
              <w:rPr>
                <w:rFonts w:ascii="宋体" w:hAnsi="宋体"/>
                <w:b/>
                <w:bCs/>
                <w:sz w:val="24"/>
              </w:rPr>
            </w:pPr>
            <w:r>
              <w:rPr>
                <w:rFonts w:hint="eastAsia" w:ascii="宋体" w:hAnsi="宋体" w:cs="Calibri"/>
                <w:b/>
                <w:bCs/>
                <w:sz w:val="24"/>
              </w:rPr>
              <w:t>评分标准</w:t>
            </w:r>
          </w:p>
        </w:tc>
        <w:tc>
          <w:tcPr>
            <w:tcW w:w="1563" w:type="dxa"/>
            <w:tcBorders>
              <w:top w:val="single" w:color="auto" w:sz="4" w:space="0"/>
              <w:left w:val="single" w:color="auto" w:sz="4" w:space="0"/>
              <w:bottom w:val="single" w:color="auto" w:sz="4" w:space="0"/>
              <w:right w:val="single" w:color="auto" w:sz="4" w:space="0"/>
            </w:tcBorders>
            <w:vAlign w:val="center"/>
          </w:tcPr>
          <w:p w14:paraId="5CBEBD09">
            <w:pPr>
              <w:spacing w:line="360" w:lineRule="auto"/>
              <w:jc w:val="center"/>
              <w:rPr>
                <w:rFonts w:ascii="宋体" w:hAnsi="宋体"/>
                <w:b/>
                <w:bCs/>
                <w:sz w:val="24"/>
              </w:rPr>
            </w:pPr>
            <w:r>
              <w:rPr>
                <w:rFonts w:hint="eastAsia" w:ascii="宋体" w:hAnsi="宋体" w:cs="Calibri"/>
                <w:b/>
                <w:bCs/>
                <w:sz w:val="24"/>
              </w:rPr>
              <w:t>分值范围</w:t>
            </w:r>
          </w:p>
        </w:tc>
      </w:tr>
      <w:tr w14:paraId="3807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right w:val="single" w:color="auto" w:sz="4" w:space="0"/>
            </w:tcBorders>
            <w:vAlign w:val="center"/>
          </w:tcPr>
          <w:p w14:paraId="5C301900">
            <w:pPr>
              <w:spacing w:line="360" w:lineRule="auto"/>
              <w:jc w:val="center"/>
              <w:rPr>
                <w:rFonts w:ascii="宋体" w:hAnsi="宋体"/>
                <w:sz w:val="24"/>
              </w:rPr>
            </w:pPr>
            <w:r>
              <w:rPr>
                <w:rFonts w:hint="eastAsia" w:ascii="宋体" w:hAnsi="宋体"/>
                <w:sz w:val="24"/>
              </w:rPr>
              <w:t>技术分</w:t>
            </w:r>
          </w:p>
          <w:p w14:paraId="5DE91D77">
            <w:pPr>
              <w:spacing w:line="360" w:lineRule="auto"/>
              <w:jc w:val="center"/>
              <w:rPr>
                <w:rFonts w:ascii="宋体" w:hAnsi="宋体"/>
                <w:bCs/>
                <w:sz w:val="24"/>
              </w:rPr>
            </w:pPr>
            <w:r>
              <w:rPr>
                <w:rFonts w:hint="eastAsia" w:ascii="宋体" w:hAnsi="宋体"/>
                <w:sz w:val="24"/>
              </w:rPr>
              <w:t>（</w:t>
            </w:r>
            <w:r>
              <w:rPr>
                <w:rFonts w:hint="eastAsia" w:ascii="宋体" w:hAnsi="宋体"/>
                <w:sz w:val="24"/>
                <w:u w:val="single"/>
              </w:rPr>
              <w:t xml:space="preserve"> 40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vAlign w:val="center"/>
          </w:tcPr>
          <w:p w14:paraId="1DC15E6A">
            <w:pPr>
              <w:spacing w:line="360" w:lineRule="auto"/>
              <w:jc w:val="center"/>
              <w:rPr>
                <w:rFonts w:ascii="宋体" w:hAnsi="宋体"/>
                <w:sz w:val="24"/>
              </w:rPr>
            </w:pPr>
            <w:r>
              <w:rPr>
                <w:rFonts w:hint="eastAsia" w:ascii="宋体" w:hAnsi="宋体"/>
                <w:sz w:val="24"/>
              </w:rPr>
              <w:t>技术指标响应</w:t>
            </w:r>
          </w:p>
        </w:tc>
        <w:tc>
          <w:tcPr>
            <w:tcW w:w="4678" w:type="dxa"/>
            <w:tcBorders>
              <w:top w:val="single" w:color="auto" w:sz="4" w:space="0"/>
              <w:left w:val="single" w:color="auto" w:sz="4" w:space="0"/>
              <w:bottom w:val="single" w:color="auto" w:sz="4" w:space="0"/>
              <w:right w:val="single" w:color="auto" w:sz="4" w:space="0"/>
            </w:tcBorders>
            <w:vAlign w:val="center"/>
          </w:tcPr>
          <w:p w14:paraId="425EF9AE">
            <w:pPr>
              <w:widowControl/>
              <w:spacing w:line="360" w:lineRule="auto"/>
              <w:rPr>
                <w:rFonts w:ascii="宋体" w:hAnsi="宋体" w:cs="宋体"/>
                <w:color w:val="000000"/>
                <w:kern w:val="0"/>
                <w:sz w:val="24"/>
              </w:rPr>
            </w:pPr>
            <w:r>
              <w:rPr>
                <w:rFonts w:hint="eastAsia" w:ascii="宋体" w:hAnsi="宋体"/>
                <w:sz w:val="24"/>
              </w:rPr>
              <w:t>评标小组根据供应商所投产品技术参数响应情况进行</w:t>
            </w:r>
            <w:r>
              <w:rPr>
                <w:rFonts w:hint="eastAsia" w:ascii="宋体" w:hAnsi="宋体" w:cs="宋体"/>
                <w:color w:val="000000"/>
                <w:kern w:val="0"/>
                <w:sz w:val="24"/>
              </w:rPr>
              <w:t>评分：所投设备技术参数完全满足招标文件的要求得40分；</w:t>
            </w:r>
          </w:p>
          <w:p w14:paraId="40507A78">
            <w:pPr>
              <w:widowControl/>
              <w:spacing w:line="360" w:lineRule="auto"/>
              <w:rPr>
                <w:rFonts w:ascii="宋体" w:hAnsi="宋体" w:cs="宋体"/>
                <w:color w:val="000000"/>
                <w:kern w:val="0"/>
                <w:sz w:val="24"/>
              </w:rPr>
            </w:pPr>
            <w:r>
              <w:rPr>
                <w:rFonts w:hint="eastAsia" w:ascii="宋体" w:hAnsi="宋体" w:cs="宋体"/>
                <w:color w:val="000000"/>
                <w:kern w:val="0"/>
                <w:sz w:val="24"/>
              </w:rPr>
              <w:t>1、标注“★”的技术指标每有一项未响应或负偏离的，扣3分，扣完为止；</w:t>
            </w:r>
          </w:p>
          <w:p w14:paraId="5663AEBB">
            <w:pPr>
              <w:widowControl/>
              <w:spacing w:line="360" w:lineRule="auto"/>
              <w:rPr>
                <w:rFonts w:ascii="宋体" w:hAnsi="宋体" w:cs="宋体"/>
                <w:color w:val="000000"/>
                <w:kern w:val="0"/>
                <w:sz w:val="24"/>
              </w:rPr>
            </w:pPr>
            <w:r>
              <w:rPr>
                <w:rFonts w:hint="eastAsia" w:ascii="宋体" w:hAnsi="宋体" w:cs="宋体"/>
                <w:color w:val="000000"/>
                <w:kern w:val="0"/>
                <w:sz w:val="24"/>
              </w:rPr>
              <w:t>2、非“★”号参数每有一项未响应或负偏离的扣1分，扣完为止。</w:t>
            </w:r>
          </w:p>
          <w:p w14:paraId="207165D1">
            <w:pPr>
              <w:spacing w:line="360" w:lineRule="auto"/>
              <w:jc w:val="left"/>
              <w:rPr>
                <w:rFonts w:ascii="宋体" w:hAnsi="宋体" w:cs="宋体"/>
                <w:b/>
                <w:bCs/>
                <w:sz w:val="24"/>
              </w:rPr>
            </w:pPr>
            <w:r>
              <w:rPr>
                <w:rFonts w:hint="eastAsia" w:ascii="宋体" w:hAnsi="宋体" w:cs="宋体"/>
                <w:b/>
                <w:bCs/>
                <w:sz w:val="24"/>
              </w:rPr>
              <w:t>注：1、以供应商的投标响应表及采购需求中要求提供的证明材料作为评审依据。</w:t>
            </w:r>
          </w:p>
          <w:p w14:paraId="5AAB16C2">
            <w:pPr>
              <w:pStyle w:val="11"/>
              <w:spacing w:line="360" w:lineRule="auto"/>
              <w:rPr>
                <w:rFonts w:eastAsia="宋体"/>
                <w:b/>
                <w:bCs/>
                <w:color w:val="auto"/>
                <w:kern w:val="2"/>
              </w:rPr>
            </w:pPr>
            <w:r>
              <w:rPr>
                <w:rFonts w:hint="eastAsia" w:eastAsia="宋体"/>
                <w:b/>
                <w:bCs/>
                <w:color w:val="auto"/>
                <w:kern w:val="2"/>
              </w:rPr>
              <w:t>2</w:t>
            </w:r>
            <w:r>
              <w:rPr>
                <w:rFonts w:eastAsia="宋体"/>
                <w:b/>
                <w:bCs/>
                <w:color w:val="auto"/>
                <w:kern w:val="2"/>
              </w:rPr>
              <w:t>、标注</w:t>
            </w:r>
            <w:r>
              <w:rPr>
                <w:rFonts w:hint="eastAsia" w:eastAsia="宋体"/>
                <w:b/>
                <w:bCs/>
                <w:color w:val="auto"/>
                <w:kern w:val="2"/>
              </w:rPr>
              <w:t>★</w:t>
            </w:r>
            <w:r>
              <w:rPr>
                <w:rFonts w:eastAsia="宋体"/>
                <w:b/>
                <w:bCs/>
                <w:color w:val="auto"/>
                <w:kern w:val="2"/>
              </w:rPr>
              <w:t>号的条款，供应商须在响应文件中按要求提供证明文件，否则不得分。</w:t>
            </w:r>
          </w:p>
        </w:tc>
        <w:tc>
          <w:tcPr>
            <w:tcW w:w="1563" w:type="dxa"/>
            <w:tcBorders>
              <w:top w:val="single" w:color="auto" w:sz="4" w:space="0"/>
              <w:left w:val="single" w:color="auto" w:sz="4" w:space="0"/>
              <w:bottom w:val="single" w:color="auto" w:sz="4" w:space="0"/>
              <w:right w:val="single" w:color="auto" w:sz="4" w:space="0"/>
            </w:tcBorders>
            <w:vAlign w:val="center"/>
          </w:tcPr>
          <w:p w14:paraId="5F88FEB6">
            <w:pPr>
              <w:spacing w:line="360" w:lineRule="auto"/>
              <w:jc w:val="center"/>
              <w:rPr>
                <w:rFonts w:ascii="宋体" w:hAnsi="宋体"/>
                <w:bCs/>
                <w:sz w:val="24"/>
              </w:rPr>
            </w:pPr>
            <w:r>
              <w:rPr>
                <w:rFonts w:hint="eastAsia" w:ascii="宋体" w:hAnsi="宋体"/>
                <w:bCs/>
                <w:sz w:val="24"/>
              </w:rPr>
              <w:t>40分</w:t>
            </w:r>
          </w:p>
        </w:tc>
      </w:tr>
      <w:tr w14:paraId="570E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tcBorders>
              <w:top w:val="single" w:color="auto" w:sz="4" w:space="0"/>
              <w:left w:val="single" w:color="auto" w:sz="4" w:space="0"/>
              <w:right w:val="single" w:color="auto" w:sz="4" w:space="0"/>
            </w:tcBorders>
            <w:vAlign w:val="center"/>
          </w:tcPr>
          <w:p w14:paraId="0CC0F7AC">
            <w:pPr>
              <w:spacing w:line="360" w:lineRule="auto"/>
              <w:jc w:val="center"/>
              <w:rPr>
                <w:rFonts w:ascii="宋体" w:hAnsi="宋体"/>
                <w:sz w:val="24"/>
              </w:rPr>
            </w:pPr>
            <w:r>
              <w:rPr>
                <w:rFonts w:hint="eastAsia" w:ascii="宋体" w:hAnsi="宋体"/>
                <w:sz w:val="24"/>
              </w:rPr>
              <w:t>资信分</w:t>
            </w:r>
          </w:p>
          <w:p w14:paraId="35CB32C6">
            <w:pPr>
              <w:spacing w:line="360" w:lineRule="auto"/>
              <w:jc w:val="center"/>
              <w:rPr>
                <w:rFonts w:ascii="宋体" w:hAnsi="宋体"/>
                <w:bCs/>
                <w:sz w:val="24"/>
              </w:rPr>
            </w:pPr>
            <w:r>
              <w:rPr>
                <w:rFonts w:hint="eastAsia" w:ascii="宋体" w:hAnsi="宋体"/>
                <w:sz w:val="24"/>
              </w:rPr>
              <w:t>（</w:t>
            </w:r>
            <w:r>
              <w:rPr>
                <w:rFonts w:hint="eastAsia" w:ascii="宋体" w:hAnsi="宋体"/>
                <w:sz w:val="24"/>
                <w:u w:val="single"/>
              </w:rPr>
              <w:t xml:space="preserve">  30 </w:t>
            </w:r>
            <w:r>
              <w:rPr>
                <w:rFonts w:hint="eastAsia" w:ascii="宋体" w:hAnsi="宋体"/>
                <w:sz w:val="24"/>
              </w:rPr>
              <w:t>分）</w:t>
            </w:r>
          </w:p>
        </w:tc>
        <w:tc>
          <w:tcPr>
            <w:tcW w:w="1754" w:type="dxa"/>
            <w:tcBorders>
              <w:top w:val="single" w:color="auto" w:sz="4" w:space="0"/>
              <w:left w:val="single" w:color="auto" w:sz="4" w:space="0"/>
              <w:bottom w:val="single" w:color="auto" w:sz="4" w:space="0"/>
              <w:right w:val="single" w:color="auto" w:sz="4" w:space="0"/>
            </w:tcBorders>
            <w:vAlign w:val="center"/>
          </w:tcPr>
          <w:p w14:paraId="3B2D7878">
            <w:pPr>
              <w:spacing w:line="360" w:lineRule="auto"/>
              <w:jc w:val="center"/>
              <w:rPr>
                <w:rFonts w:ascii="宋体" w:hAnsi="宋体"/>
                <w:bCs/>
                <w:sz w:val="24"/>
              </w:rPr>
            </w:pPr>
            <w:r>
              <w:rPr>
                <w:rFonts w:ascii="宋体" w:hAnsi="宋体"/>
                <w:bCs/>
                <w:sz w:val="24"/>
              </w:rPr>
              <w:t>供应商</w:t>
            </w:r>
            <w:r>
              <w:rPr>
                <w:rFonts w:hint="eastAsia" w:ascii="宋体" w:hAnsi="宋体"/>
                <w:bCs/>
                <w:sz w:val="24"/>
              </w:rPr>
              <w:t>售后服务</w:t>
            </w:r>
          </w:p>
        </w:tc>
        <w:tc>
          <w:tcPr>
            <w:tcW w:w="4678" w:type="dxa"/>
            <w:tcBorders>
              <w:top w:val="single" w:color="auto" w:sz="4" w:space="0"/>
              <w:left w:val="single" w:color="auto" w:sz="4" w:space="0"/>
              <w:bottom w:val="single" w:color="auto" w:sz="4" w:space="0"/>
              <w:right w:val="single" w:color="auto" w:sz="4" w:space="0"/>
            </w:tcBorders>
            <w:vAlign w:val="center"/>
          </w:tcPr>
          <w:p w14:paraId="0DFF35AE">
            <w:pPr>
              <w:pStyle w:val="11"/>
              <w:spacing w:line="360" w:lineRule="auto"/>
              <w:rPr>
                <w:rFonts w:eastAsia="宋体" w:cs="楷体"/>
                <w:color w:val="auto"/>
              </w:rPr>
            </w:pPr>
            <w:bookmarkStart w:id="10" w:name="OLE_LINK26"/>
            <w:r>
              <w:rPr>
                <w:rFonts w:hint="eastAsia" w:eastAsia="宋体" w:cs="楷体"/>
                <w:color w:val="auto"/>
              </w:rPr>
              <w:t xml:space="preserve">供应商的售后服务方案的合理性、可行性：供货实施步骤、运输方案、验收方案及服务承诺情况等，由评委酌情打分： </w:t>
            </w:r>
          </w:p>
          <w:p w14:paraId="53D4187B">
            <w:pPr>
              <w:pStyle w:val="11"/>
              <w:spacing w:line="360" w:lineRule="auto"/>
              <w:rPr>
                <w:rFonts w:eastAsia="宋体" w:cs="楷体"/>
                <w:color w:val="auto"/>
              </w:rPr>
            </w:pPr>
            <w:r>
              <w:rPr>
                <w:rFonts w:hint="eastAsia" w:eastAsia="宋体" w:cs="楷体"/>
                <w:color w:val="auto"/>
              </w:rPr>
              <w:t xml:space="preserve">1、供货实施步骤、运输方案： </w:t>
            </w:r>
          </w:p>
          <w:p w14:paraId="2A6CEF41">
            <w:pPr>
              <w:pStyle w:val="11"/>
              <w:spacing w:line="360" w:lineRule="auto"/>
              <w:rPr>
                <w:rFonts w:eastAsia="宋体" w:cs="楷体"/>
                <w:color w:val="auto"/>
              </w:rPr>
            </w:pPr>
            <w:r>
              <w:rPr>
                <w:rFonts w:hint="eastAsia" w:eastAsia="宋体" w:cs="楷体"/>
                <w:color w:val="auto"/>
              </w:rPr>
              <w:t>方案合理可行，完全满足招标文件要求的，得 3 分；方案具</w:t>
            </w:r>
            <w:r>
              <w:rPr>
                <w:rFonts w:hint="eastAsia" w:eastAsia="宋体" w:cs="楷体"/>
                <w:color w:val="auto"/>
                <w:lang w:eastAsia="zh-CN"/>
              </w:rPr>
              <w:t>有一</w:t>
            </w:r>
            <w:r>
              <w:rPr>
                <w:rFonts w:hint="eastAsia" w:eastAsia="宋体" w:cs="楷体"/>
                <w:color w:val="auto"/>
              </w:rPr>
              <w:t xml:space="preserve">定的可行性，基本能够满足招标文件要求的，得 2 分；方案的可行性有待完善，无法完全满足招标文件要求的，得 1 分；未提供的不得分； </w:t>
            </w:r>
          </w:p>
          <w:p w14:paraId="1591D8B6">
            <w:pPr>
              <w:pStyle w:val="11"/>
              <w:spacing w:line="360" w:lineRule="auto"/>
              <w:rPr>
                <w:rFonts w:eastAsia="宋体" w:cs="楷体"/>
                <w:color w:val="auto"/>
              </w:rPr>
            </w:pPr>
            <w:r>
              <w:rPr>
                <w:rFonts w:hint="eastAsia" w:eastAsia="宋体" w:cs="楷体"/>
                <w:color w:val="auto"/>
              </w:rPr>
              <w:t xml:space="preserve">2、验收方案： </w:t>
            </w:r>
          </w:p>
          <w:p w14:paraId="52CAB507">
            <w:pPr>
              <w:pStyle w:val="11"/>
              <w:spacing w:line="360" w:lineRule="auto"/>
              <w:rPr>
                <w:rFonts w:eastAsia="宋体" w:cs="楷体"/>
                <w:color w:val="auto"/>
              </w:rPr>
            </w:pPr>
            <w:r>
              <w:rPr>
                <w:rFonts w:hint="eastAsia" w:eastAsia="宋体" w:cs="楷体"/>
                <w:color w:val="auto"/>
              </w:rPr>
              <w:t>方案合理可行，完全满足招标文件要求的，得 3 分；方案具</w:t>
            </w:r>
            <w:r>
              <w:rPr>
                <w:rFonts w:hint="eastAsia" w:eastAsia="宋体" w:cs="楷体"/>
                <w:color w:val="auto"/>
                <w:lang w:eastAsia="zh-CN"/>
              </w:rPr>
              <w:t>有一</w:t>
            </w:r>
            <w:r>
              <w:rPr>
                <w:rFonts w:hint="eastAsia" w:eastAsia="宋体" w:cs="楷体"/>
                <w:color w:val="auto"/>
              </w:rPr>
              <w:t>定的可行性，基本能够满足招标文件要求的，得 2 分；方案的可行性有待完善，无法完全满足招标文件要求</w:t>
            </w:r>
          </w:p>
          <w:p w14:paraId="18F30C08">
            <w:pPr>
              <w:pStyle w:val="11"/>
              <w:spacing w:line="360" w:lineRule="auto"/>
              <w:rPr>
                <w:rFonts w:eastAsia="宋体" w:cs="楷体"/>
                <w:color w:val="auto"/>
              </w:rPr>
            </w:pPr>
            <w:r>
              <w:rPr>
                <w:rFonts w:hint="eastAsia" w:eastAsia="宋体" w:cs="楷体"/>
                <w:color w:val="auto"/>
              </w:rPr>
              <w:t xml:space="preserve">的，得 1 分；未提供的不得分； </w:t>
            </w:r>
          </w:p>
          <w:p w14:paraId="753CC7F0">
            <w:pPr>
              <w:pStyle w:val="11"/>
              <w:spacing w:line="360" w:lineRule="auto"/>
              <w:rPr>
                <w:rFonts w:eastAsia="宋体" w:cs="楷体"/>
                <w:color w:val="auto"/>
              </w:rPr>
            </w:pPr>
            <w:r>
              <w:rPr>
                <w:rFonts w:hint="eastAsia" w:eastAsia="宋体" w:cs="楷体"/>
                <w:color w:val="auto"/>
              </w:rPr>
              <w:t xml:space="preserve">3、服务承诺： </w:t>
            </w:r>
          </w:p>
          <w:p w14:paraId="052BD91E">
            <w:pPr>
              <w:pStyle w:val="11"/>
              <w:spacing w:line="360" w:lineRule="auto"/>
              <w:jc w:val="both"/>
              <w:rPr>
                <w:rFonts w:eastAsia="宋体" w:cs="楷体"/>
                <w:color w:val="auto"/>
                <w:kern w:val="2"/>
              </w:rPr>
            </w:pPr>
            <w:r>
              <w:rPr>
                <w:rFonts w:hint="eastAsia"/>
              </w:rPr>
              <w:t>售后服务承诺全面的，具有可操作性得 3 分；售后服务承诺较为全面，具有一定的可操作性得 2 分；售后服务承诺针对性不强，有待完善得 1 分；未提供的不得分。</w:t>
            </w:r>
            <w:bookmarkEnd w:id="10"/>
          </w:p>
        </w:tc>
        <w:tc>
          <w:tcPr>
            <w:tcW w:w="1563" w:type="dxa"/>
            <w:tcBorders>
              <w:top w:val="single" w:color="auto" w:sz="4" w:space="0"/>
              <w:left w:val="single" w:color="auto" w:sz="4" w:space="0"/>
              <w:bottom w:val="single" w:color="auto" w:sz="4" w:space="0"/>
              <w:right w:val="single" w:color="auto" w:sz="4" w:space="0"/>
            </w:tcBorders>
            <w:vAlign w:val="center"/>
          </w:tcPr>
          <w:p w14:paraId="2B178282">
            <w:pPr>
              <w:spacing w:line="360" w:lineRule="auto"/>
              <w:jc w:val="center"/>
              <w:rPr>
                <w:rFonts w:ascii="宋体" w:hAnsi="宋体"/>
                <w:bCs/>
                <w:sz w:val="24"/>
              </w:rPr>
            </w:pPr>
            <w:r>
              <w:rPr>
                <w:rFonts w:hint="eastAsia" w:ascii="宋体" w:hAnsi="宋体"/>
                <w:bCs/>
                <w:sz w:val="24"/>
              </w:rPr>
              <w:t>9分</w:t>
            </w:r>
          </w:p>
        </w:tc>
      </w:tr>
      <w:tr w14:paraId="05DA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tcBorders>
              <w:top w:val="single" w:color="auto" w:sz="4" w:space="0"/>
              <w:left w:val="single" w:color="auto" w:sz="4" w:space="0"/>
              <w:right w:val="single" w:color="auto" w:sz="4" w:space="0"/>
            </w:tcBorders>
            <w:vAlign w:val="center"/>
          </w:tcPr>
          <w:p w14:paraId="4470BECB">
            <w:pPr>
              <w:spacing w:line="360" w:lineRule="auto"/>
              <w:jc w:val="center"/>
              <w:rPr>
                <w:rFonts w:ascii="宋体" w:hAnsi="宋体"/>
                <w:sz w:val="24"/>
              </w:rPr>
            </w:pPr>
          </w:p>
        </w:tc>
        <w:tc>
          <w:tcPr>
            <w:tcW w:w="1754" w:type="dxa"/>
            <w:tcBorders>
              <w:top w:val="single" w:color="auto" w:sz="4" w:space="0"/>
              <w:left w:val="single" w:color="auto" w:sz="4" w:space="0"/>
              <w:bottom w:val="single" w:color="auto" w:sz="4" w:space="0"/>
              <w:right w:val="single" w:color="auto" w:sz="4" w:space="0"/>
            </w:tcBorders>
            <w:vAlign w:val="center"/>
          </w:tcPr>
          <w:p w14:paraId="5A89A255">
            <w:pPr>
              <w:spacing w:line="360" w:lineRule="auto"/>
              <w:jc w:val="center"/>
              <w:rPr>
                <w:rFonts w:ascii="宋体" w:hAnsi="宋体"/>
                <w:bCs/>
                <w:sz w:val="24"/>
              </w:rPr>
            </w:pPr>
            <w:r>
              <w:rPr>
                <w:rFonts w:hint="eastAsia" w:ascii="宋体" w:hAnsi="宋体"/>
                <w:bCs/>
                <w:sz w:val="24"/>
              </w:rPr>
              <w:t>资信和证书</w:t>
            </w:r>
          </w:p>
        </w:tc>
        <w:tc>
          <w:tcPr>
            <w:tcW w:w="4678" w:type="dxa"/>
            <w:tcBorders>
              <w:top w:val="single" w:color="auto" w:sz="4" w:space="0"/>
              <w:left w:val="single" w:color="auto" w:sz="4" w:space="0"/>
              <w:bottom w:val="single" w:color="auto" w:sz="4" w:space="0"/>
              <w:right w:val="single" w:color="auto" w:sz="4" w:space="0"/>
            </w:tcBorders>
            <w:vAlign w:val="center"/>
          </w:tcPr>
          <w:p w14:paraId="7A169636">
            <w:pPr>
              <w:pStyle w:val="11"/>
              <w:spacing w:line="360" w:lineRule="auto"/>
              <w:jc w:val="both"/>
              <w:rPr>
                <w:szCs w:val="21"/>
              </w:rPr>
            </w:pPr>
            <w:r>
              <w:rPr>
                <w:rFonts w:hint="eastAsia"/>
                <w:szCs w:val="21"/>
              </w:rPr>
              <w:t>1、提供全自动氮吹仪温度控制检测报告</w:t>
            </w:r>
            <w:bookmarkStart w:id="11" w:name="OLE_LINK8"/>
            <w:bookmarkStart w:id="12" w:name="OLE_LINK7"/>
            <w:r>
              <w:rPr>
                <w:rFonts w:hint="eastAsia"/>
                <w:szCs w:val="21"/>
              </w:rPr>
              <w:t>并加盖生产厂家公章</w:t>
            </w:r>
            <w:bookmarkEnd w:id="11"/>
            <w:bookmarkEnd w:id="12"/>
            <w:r>
              <w:rPr>
                <w:rFonts w:hint="eastAsia"/>
                <w:szCs w:val="21"/>
              </w:rPr>
              <w:t>得4分；</w:t>
            </w:r>
          </w:p>
          <w:p w14:paraId="0877EC4B">
            <w:pPr>
              <w:pStyle w:val="11"/>
              <w:spacing w:line="360" w:lineRule="auto"/>
              <w:jc w:val="both"/>
              <w:rPr>
                <w:szCs w:val="21"/>
              </w:rPr>
            </w:pPr>
            <w:r>
              <w:rPr>
                <w:rFonts w:hint="default"/>
                <w:szCs w:val="21"/>
                <w:lang w:val="en-US"/>
              </w:rPr>
              <w:t>2</w:t>
            </w:r>
            <w:r>
              <w:rPr>
                <w:rFonts w:hint="eastAsia"/>
                <w:szCs w:val="21"/>
              </w:rPr>
              <w:t>、</w:t>
            </w:r>
            <w:bookmarkStart w:id="13" w:name="OLE_LINK20"/>
            <w:bookmarkStart w:id="14" w:name="OLE_LINK21"/>
            <w:r>
              <w:rPr>
                <w:rFonts w:hint="eastAsia"/>
                <w:szCs w:val="21"/>
              </w:rPr>
              <w:t>提供</w:t>
            </w:r>
            <w:bookmarkEnd w:id="13"/>
            <w:bookmarkEnd w:id="14"/>
            <w:r>
              <w:rPr>
                <w:rFonts w:hint="eastAsia"/>
                <w:szCs w:val="21"/>
              </w:rPr>
              <w:t>刀式研磨仪不锈钢转刀，钛制转刀第三方检测机构出具的分析测试报告</w:t>
            </w:r>
            <w:bookmarkStart w:id="15" w:name="OLE_LINK3"/>
            <w:bookmarkStart w:id="16" w:name="OLE_LINK6"/>
            <w:r>
              <w:rPr>
                <w:rFonts w:hint="eastAsia"/>
                <w:szCs w:val="21"/>
              </w:rPr>
              <w:t>并加盖生产厂家公章得</w:t>
            </w:r>
            <w:bookmarkStart w:id="17" w:name="OLE_LINK24"/>
            <w:bookmarkStart w:id="18" w:name="OLE_LINK25"/>
            <w:r>
              <w:rPr>
                <w:rFonts w:hint="eastAsia"/>
                <w:szCs w:val="21"/>
              </w:rPr>
              <w:t>4分</w:t>
            </w:r>
            <w:bookmarkEnd w:id="17"/>
            <w:bookmarkEnd w:id="18"/>
            <w:r>
              <w:rPr>
                <w:rFonts w:hint="eastAsia"/>
                <w:szCs w:val="21"/>
              </w:rPr>
              <w:t>；</w:t>
            </w:r>
          </w:p>
          <w:bookmarkEnd w:id="15"/>
          <w:bookmarkEnd w:id="16"/>
          <w:p w14:paraId="673A27E9">
            <w:pPr>
              <w:pStyle w:val="11"/>
              <w:spacing w:line="360" w:lineRule="auto"/>
              <w:jc w:val="both"/>
              <w:rPr>
                <w:szCs w:val="21"/>
              </w:rPr>
            </w:pPr>
            <w:r>
              <w:rPr>
                <w:rFonts w:hint="default"/>
                <w:szCs w:val="21"/>
                <w:lang w:val="en-US"/>
              </w:rPr>
              <w:t>3</w:t>
            </w:r>
            <w:r>
              <w:rPr>
                <w:rFonts w:hint="eastAsia"/>
                <w:szCs w:val="21"/>
              </w:rPr>
              <w:t>、提供氮气发生器由计量院出具的</w:t>
            </w:r>
            <w:bookmarkStart w:id="24" w:name="_GoBack"/>
            <w:r>
              <w:rPr>
                <w:rFonts w:hint="eastAsia"/>
                <w:szCs w:val="21"/>
              </w:rPr>
              <w:t>噪音</w:t>
            </w:r>
            <w:bookmarkEnd w:id="24"/>
            <w:r>
              <w:rPr>
                <w:rFonts w:hint="eastAsia"/>
                <w:szCs w:val="21"/>
              </w:rPr>
              <w:t>值检测报告并加盖生产厂家公章得4分。</w:t>
            </w:r>
          </w:p>
        </w:tc>
        <w:tc>
          <w:tcPr>
            <w:tcW w:w="1563" w:type="dxa"/>
            <w:tcBorders>
              <w:top w:val="single" w:color="auto" w:sz="4" w:space="0"/>
              <w:left w:val="single" w:color="auto" w:sz="4" w:space="0"/>
              <w:bottom w:val="single" w:color="auto" w:sz="4" w:space="0"/>
              <w:right w:val="single" w:color="auto" w:sz="4" w:space="0"/>
            </w:tcBorders>
            <w:vAlign w:val="center"/>
          </w:tcPr>
          <w:p w14:paraId="723DE35A">
            <w:pPr>
              <w:spacing w:line="360" w:lineRule="auto"/>
              <w:jc w:val="center"/>
              <w:rPr>
                <w:rFonts w:ascii="宋体" w:hAnsi="宋体"/>
                <w:bCs/>
                <w:sz w:val="24"/>
              </w:rPr>
            </w:pPr>
            <w:r>
              <w:rPr>
                <w:rFonts w:hint="eastAsia" w:ascii="宋体" w:hAnsi="宋体"/>
                <w:bCs/>
                <w:sz w:val="24"/>
              </w:rPr>
              <w:t>12分</w:t>
            </w:r>
          </w:p>
        </w:tc>
      </w:tr>
      <w:tr w14:paraId="3738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tcBorders>
              <w:top w:val="single" w:color="auto" w:sz="4" w:space="0"/>
              <w:left w:val="single" w:color="auto" w:sz="4" w:space="0"/>
              <w:right w:val="single" w:color="auto" w:sz="4" w:space="0"/>
            </w:tcBorders>
            <w:vAlign w:val="center"/>
          </w:tcPr>
          <w:p w14:paraId="08D1FAFB">
            <w:pPr>
              <w:spacing w:line="360" w:lineRule="auto"/>
              <w:jc w:val="center"/>
              <w:rPr>
                <w:rFonts w:ascii="宋体" w:hAnsi="宋体"/>
                <w:sz w:val="24"/>
              </w:rPr>
            </w:pPr>
          </w:p>
        </w:tc>
        <w:tc>
          <w:tcPr>
            <w:tcW w:w="1754" w:type="dxa"/>
            <w:tcBorders>
              <w:top w:val="single" w:color="auto" w:sz="4" w:space="0"/>
              <w:left w:val="single" w:color="auto" w:sz="4" w:space="0"/>
              <w:bottom w:val="single" w:color="auto" w:sz="4" w:space="0"/>
              <w:right w:val="single" w:color="auto" w:sz="4" w:space="0"/>
            </w:tcBorders>
            <w:vAlign w:val="center"/>
          </w:tcPr>
          <w:p w14:paraId="3C194337">
            <w:pPr>
              <w:spacing w:line="360" w:lineRule="auto"/>
              <w:jc w:val="center"/>
              <w:rPr>
                <w:rFonts w:ascii="宋体" w:hAnsi="宋体"/>
                <w:bCs/>
                <w:sz w:val="24"/>
              </w:rPr>
            </w:pPr>
            <w:r>
              <w:rPr>
                <w:rFonts w:hint="eastAsia" w:ascii="宋体" w:hAnsi="宋体"/>
                <w:sz w:val="24"/>
              </w:rPr>
              <w:t>生产企业服务承诺书</w:t>
            </w:r>
          </w:p>
        </w:tc>
        <w:tc>
          <w:tcPr>
            <w:tcW w:w="4678" w:type="dxa"/>
            <w:tcBorders>
              <w:top w:val="single" w:color="auto" w:sz="4" w:space="0"/>
              <w:left w:val="single" w:color="auto" w:sz="4" w:space="0"/>
              <w:bottom w:val="single" w:color="auto" w:sz="4" w:space="0"/>
              <w:right w:val="single" w:color="auto" w:sz="4" w:space="0"/>
            </w:tcBorders>
            <w:vAlign w:val="center"/>
          </w:tcPr>
          <w:p w14:paraId="6417F0DE">
            <w:pPr>
              <w:widowControl/>
              <w:spacing w:line="360" w:lineRule="auto"/>
              <w:jc w:val="left"/>
              <w:rPr>
                <w:rFonts w:ascii="宋体" w:hAnsi="宋体" w:cs="宋体" w:eastAsiaTheme="minorEastAsia"/>
                <w:color w:val="000000"/>
                <w:kern w:val="0"/>
                <w:sz w:val="24"/>
                <w:szCs w:val="21"/>
              </w:rPr>
            </w:pPr>
            <w:r>
              <w:rPr>
                <w:rFonts w:hint="eastAsia" w:ascii="宋体" w:hAnsi="宋体" w:cs="宋体" w:eastAsiaTheme="minorEastAsia"/>
                <w:color w:val="000000"/>
                <w:kern w:val="0"/>
                <w:sz w:val="24"/>
                <w:szCs w:val="21"/>
              </w:rPr>
              <w:t>1、提供</w:t>
            </w:r>
            <w:bookmarkStart w:id="19" w:name="OLE_LINK2"/>
            <w:bookmarkStart w:id="20" w:name="OLE_LINK12"/>
            <w:bookmarkStart w:id="21" w:name="OLE_LINK1"/>
            <w:r>
              <w:rPr>
                <w:rFonts w:hint="eastAsia" w:ascii="宋体" w:hAnsi="宋体" w:cs="宋体" w:eastAsiaTheme="minorEastAsia"/>
                <w:color w:val="000000"/>
                <w:kern w:val="0"/>
                <w:sz w:val="24"/>
                <w:szCs w:val="21"/>
              </w:rPr>
              <w:t>全自动氮吹仪</w:t>
            </w:r>
            <w:bookmarkEnd w:id="19"/>
            <w:bookmarkEnd w:id="20"/>
            <w:bookmarkEnd w:id="21"/>
            <w:r>
              <w:rPr>
                <w:rFonts w:hint="eastAsia" w:ascii="宋体" w:hAnsi="宋体" w:cs="宋体" w:eastAsiaTheme="minorEastAsia"/>
                <w:color w:val="000000"/>
                <w:kern w:val="0"/>
                <w:sz w:val="24"/>
                <w:szCs w:val="21"/>
              </w:rPr>
              <w:t>厂家针对本项目的售后服务承诺书并加盖生产厂家公章得3分，不提供不得分；</w:t>
            </w:r>
          </w:p>
          <w:p w14:paraId="4F92D234">
            <w:pPr>
              <w:widowControl/>
              <w:spacing w:line="360" w:lineRule="auto"/>
              <w:jc w:val="left"/>
              <w:rPr>
                <w:rFonts w:ascii="宋体" w:hAnsi="宋体" w:cs="宋体" w:eastAsiaTheme="minorEastAsia"/>
                <w:color w:val="000000"/>
                <w:kern w:val="0"/>
                <w:sz w:val="24"/>
                <w:szCs w:val="21"/>
              </w:rPr>
            </w:pPr>
            <w:r>
              <w:rPr>
                <w:rFonts w:hint="eastAsia" w:ascii="宋体" w:hAnsi="宋体" w:cs="宋体" w:eastAsiaTheme="minorEastAsia"/>
                <w:color w:val="000000"/>
                <w:kern w:val="0"/>
                <w:sz w:val="24"/>
                <w:szCs w:val="21"/>
              </w:rPr>
              <w:t>2、提供</w:t>
            </w:r>
            <w:bookmarkStart w:id="22" w:name="OLE_LINK17"/>
            <w:r>
              <w:rPr>
                <w:rFonts w:hint="eastAsia" w:ascii="宋体" w:hAnsi="宋体" w:cs="宋体" w:eastAsiaTheme="minorEastAsia"/>
                <w:color w:val="000000"/>
                <w:kern w:val="0"/>
                <w:sz w:val="24"/>
                <w:szCs w:val="21"/>
              </w:rPr>
              <w:t>刀式研磨仪</w:t>
            </w:r>
            <w:bookmarkEnd w:id="22"/>
            <w:r>
              <w:rPr>
                <w:rFonts w:hint="eastAsia" w:ascii="宋体" w:hAnsi="宋体" w:cs="宋体" w:eastAsiaTheme="minorEastAsia"/>
                <w:color w:val="000000"/>
                <w:kern w:val="0"/>
                <w:sz w:val="24"/>
                <w:szCs w:val="21"/>
              </w:rPr>
              <w:t>厂家针对本项目的售后服务承诺书并加盖生产厂家公章得3分，不提供不得分；</w:t>
            </w:r>
          </w:p>
          <w:p w14:paraId="6CDB3AE8">
            <w:pPr>
              <w:widowControl/>
              <w:spacing w:line="360" w:lineRule="auto"/>
              <w:jc w:val="left"/>
              <w:rPr>
                <w:rFonts w:ascii="宋体" w:hAnsi="宋体" w:cs="宋体" w:eastAsiaTheme="minorEastAsia"/>
                <w:color w:val="000000"/>
                <w:kern w:val="0"/>
                <w:sz w:val="24"/>
                <w:szCs w:val="21"/>
              </w:rPr>
            </w:pPr>
            <w:r>
              <w:rPr>
                <w:rFonts w:hint="eastAsia" w:ascii="宋体" w:hAnsi="宋体" w:cs="宋体" w:eastAsiaTheme="minorEastAsia"/>
                <w:color w:val="000000"/>
                <w:kern w:val="0"/>
                <w:sz w:val="24"/>
                <w:szCs w:val="21"/>
              </w:rPr>
              <w:t>3、提供</w:t>
            </w:r>
            <w:bookmarkStart w:id="23" w:name="OLE_LINK19"/>
            <w:r>
              <w:rPr>
                <w:rFonts w:hint="eastAsia" w:ascii="宋体" w:hAnsi="宋体" w:cs="宋体" w:eastAsiaTheme="minorEastAsia"/>
                <w:color w:val="000000"/>
                <w:kern w:val="0"/>
                <w:sz w:val="24"/>
                <w:szCs w:val="21"/>
              </w:rPr>
              <w:t>氮气发生器</w:t>
            </w:r>
            <w:bookmarkEnd w:id="23"/>
            <w:r>
              <w:rPr>
                <w:rFonts w:hint="eastAsia" w:ascii="宋体" w:hAnsi="宋体" w:cs="宋体" w:eastAsiaTheme="minorEastAsia"/>
                <w:color w:val="000000"/>
                <w:kern w:val="0"/>
                <w:sz w:val="24"/>
                <w:szCs w:val="21"/>
              </w:rPr>
              <w:t>厂家针对本项目的售后服务承诺书并加盖生产厂家公章得3分，不提供不得分。</w:t>
            </w:r>
          </w:p>
        </w:tc>
        <w:tc>
          <w:tcPr>
            <w:tcW w:w="1563" w:type="dxa"/>
            <w:tcBorders>
              <w:top w:val="single" w:color="auto" w:sz="4" w:space="0"/>
              <w:left w:val="single" w:color="auto" w:sz="4" w:space="0"/>
              <w:bottom w:val="single" w:color="auto" w:sz="4" w:space="0"/>
              <w:right w:val="single" w:color="auto" w:sz="4" w:space="0"/>
            </w:tcBorders>
            <w:vAlign w:val="center"/>
          </w:tcPr>
          <w:p w14:paraId="4F2C5ED6">
            <w:pPr>
              <w:spacing w:line="360" w:lineRule="auto"/>
              <w:jc w:val="center"/>
              <w:rPr>
                <w:rFonts w:ascii="宋体" w:hAnsi="宋体"/>
                <w:bCs/>
                <w:sz w:val="24"/>
              </w:rPr>
            </w:pPr>
            <w:r>
              <w:rPr>
                <w:rFonts w:hint="eastAsia" w:ascii="宋体" w:hAnsi="宋体"/>
                <w:bCs/>
                <w:sz w:val="24"/>
              </w:rPr>
              <w:t>9分</w:t>
            </w:r>
          </w:p>
        </w:tc>
      </w:tr>
      <w:tr w14:paraId="5249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left w:val="single" w:color="auto" w:sz="4" w:space="0"/>
              <w:right w:val="single" w:color="auto" w:sz="4" w:space="0"/>
            </w:tcBorders>
            <w:vAlign w:val="center"/>
          </w:tcPr>
          <w:p w14:paraId="671CC428">
            <w:pPr>
              <w:spacing w:line="360" w:lineRule="auto"/>
              <w:jc w:val="center"/>
              <w:rPr>
                <w:rFonts w:ascii="宋体" w:hAnsi="宋体"/>
                <w:sz w:val="24"/>
              </w:rPr>
            </w:pPr>
            <w:r>
              <w:rPr>
                <w:rFonts w:hint="eastAsia" w:ascii="宋体" w:hAnsi="宋体"/>
                <w:sz w:val="24"/>
              </w:rPr>
              <w:t>价格分</w:t>
            </w:r>
          </w:p>
          <w:p w14:paraId="240C1712">
            <w:pPr>
              <w:spacing w:line="360" w:lineRule="auto"/>
              <w:jc w:val="center"/>
              <w:rPr>
                <w:rFonts w:ascii="宋体" w:hAnsi="宋体"/>
                <w:bCs/>
                <w:sz w:val="24"/>
              </w:rPr>
            </w:pPr>
            <w:r>
              <w:rPr>
                <w:rFonts w:hint="eastAsia" w:ascii="宋体" w:hAnsi="宋体"/>
                <w:sz w:val="24"/>
              </w:rPr>
              <w:t>（</w:t>
            </w:r>
            <w:r>
              <w:rPr>
                <w:rFonts w:hint="eastAsia" w:ascii="宋体" w:hAnsi="宋体"/>
                <w:sz w:val="24"/>
                <w:u w:val="single"/>
              </w:rPr>
              <w:t xml:space="preserve">  30 </w:t>
            </w:r>
            <w:r>
              <w:rPr>
                <w:rFonts w:hint="eastAsia" w:ascii="宋体" w:hAnsi="宋体"/>
                <w:sz w:val="24"/>
              </w:rPr>
              <w:t>分）</w:t>
            </w:r>
          </w:p>
        </w:tc>
        <w:tc>
          <w:tcPr>
            <w:tcW w:w="7995" w:type="dxa"/>
            <w:gridSpan w:val="3"/>
            <w:tcBorders>
              <w:top w:val="single" w:color="auto" w:sz="4" w:space="0"/>
              <w:left w:val="single" w:color="auto" w:sz="4" w:space="0"/>
              <w:bottom w:val="single" w:color="auto" w:sz="4" w:space="0"/>
              <w:right w:val="single" w:color="auto" w:sz="4" w:space="0"/>
            </w:tcBorders>
            <w:vAlign w:val="center"/>
          </w:tcPr>
          <w:p w14:paraId="7397D44E">
            <w:pPr>
              <w:widowControl/>
              <w:spacing w:line="360" w:lineRule="auto"/>
              <w:rPr>
                <w:rFonts w:ascii="宋体" w:hAnsi="宋体"/>
                <w:sz w:val="24"/>
              </w:rPr>
            </w:pPr>
            <w:r>
              <w:rPr>
                <w:rFonts w:hint="eastAsia" w:ascii="宋体" w:hAnsi="宋体"/>
                <w:sz w:val="24"/>
              </w:rPr>
              <w:t>价格分统一采用低价优先法，即满足招标文件要求且投标价格最低的投标报价为评标基准价，其价格分为满分</w:t>
            </w:r>
            <w:r>
              <w:rPr>
                <w:rFonts w:hint="eastAsia" w:ascii="宋体" w:hAnsi="宋体"/>
                <w:sz w:val="24"/>
                <w:u w:val="single"/>
              </w:rPr>
              <w:t xml:space="preserve"> 30  </w:t>
            </w:r>
            <w:r>
              <w:rPr>
                <w:rFonts w:hint="eastAsia" w:ascii="宋体" w:hAnsi="宋体"/>
                <w:sz w:val="24"/>
              </w:rPr>
              <w:t>分。其他供应商的价格分统一按照下列公式计算：</w:t>
            </w:r>
          </w:p>
          <w:p w14:paraId="0C60191B">
            <w:pPr>
              <w:spacing w:line="360" w:lineRule="auto"/>
              <w:rPr>
                <w:rFonts w:ascii="宋体" w:hAnsi="宋体"/>
                <w:bCs/>
                <w:sz w:val="24"/>
              </w:rPr>
            </w:pPr>
            <w:r>
              <w:rPr>
                <w:rFonts w:hint="eastAsia" w:ascii="宋体" w:hAnsi="宋体"/>
                <w:sz w:val="24"/>
              </w:rPr>
              <w:t>投标报价得分＝（评标基准价/投标报价）×</w:t>
            </w:r>
            <w:r>
              <w:rPr>
                <w:rFonts w:hint="eastAsia" w:ascii="宋体" w:hAnsi="宋体"/>
                <w:sz w:val="24"/>
                <w:u w:val="single"/>
              </w:rPr>
              <w:t xml:space="preserve"> 30  </w:t>
            </w:r>
          </w:p>
        </w:tc>
      </w:tr>
    </w:tbl>
    <w:p w14:paraId="623967A5"/>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708E"/>
    <w:multiLevelType w:val="singleLevel"/>
    <w:tmpl w:val="F3FE708E"/>
    <w:lvl w:ilvl="0" w:tentative="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autoHyphenation/>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C8"/>
    <w:rsid w:val="00004FE8"/>
    <w:rsid w:val="0003178C"/>
    <w:rsid w:val="0004401E"/>
    <w:rsid w:val="000B786E"/>
    <w:rsid w:val="000C422E"/>
    <w:rsid w:val="00103FB2"/>
    <w:rsid w:val="00110B71"/>
    <w:rsid w:val="001233C2"/>
    <w:rsid w:val="00125262"/>
    <w:rsid w:val="001A2294"/>
    <w:rsid w:val="001E1DFE"/>
    <w:rsid w:val="001E5BA5"/>
    <w:rsid w:val="001F5A97"/>
    <w:rsid w:val="0022024C"/>
    <w:rsid w:val="00234FE1"/>
    <w:rsid w:val="0024273F"/>
    <w:rsid w:val="00294486"/>
    <w:rsid w:val="002C41A1"/>
    <w:rsid w:val="002D1A67"/>
    <w:rsid w:val="002F52F7"/>
    <w:rsid w:val="00326EC8"/>
    <w:rsid w:val="00385F33"/>
    <w:rsid w:val="003D2560"/>
    <w:rsid w:val="003F3A08"/>
    <w:rsid w:val="004424A4"/>
    <w:rsid w:val="004658F9"/>
    <w:rsid w:val="00480078"/>
    <w:rsid w:val="004C39CE"/>
    <w:rsid w:val="004D1791"/>
    <w:rsid w:val="004D7DCA"/>
    <w:rsid w:val="004E4E87"/>
    <w:rsid w:val="00537636"/>
    <w:rsid w:val="005D60E7"/>
    <w:rsid w:val="005D6A83"/>
    <w:rsid w:val="005F5CE2"/>
    <w:rsid w:val="005F5D1F"/>
    <w:rsid w:val="00605F60"/>
    <w:rsid w:val="00617CF6"/>
    <w:rsid w:val="0064033F"/>
    <w:rsid w:val="00661CF2"/>
    <w:rsid w:val="00662A25"/>
    <w:rsid w:val="00667AE8"/>
    <w:rsid w:val="006B45B8"/>
    <w:rsid w:val="006C5AEF"/>
    <w:rsid w:val="006E73C8"/>
    <w:rsid w:val="0074567B"/>
    <w:rsid w:val="00774828"/>
    <w:rsid w:val="007B481C"/>
    <w:rsid w:val="007D1ECC"/>
    <w:rsid w:val="007F18D5"/>
    <w:rsid w:val="00805E7B"/>
    <w:rsid w:val="00842E3E"/>
    <w:rsid w:val="008526CD"/>
    <w:rsid w:val="00883F55"/>
    <w:rsid w:val="008B7354"/>
    <w:rsid w:val="008C5FA5"/>
    <w:rsid w:val="008F505E"/>
    <w:rsid w:val="00AA1080"/>
    <w:rsid w:val="00AA7CE3"/>
    <w:rsid w:val="00AC47BB"/>
    <w:rsid w:val="00B20A0B"/>
    <w:rsid w:val="00B34F59"/>
    <w:rsid w:val="00B8324B"/>
    <w:rsid w:val="00B946BF"/>
    <w:rsid w:val="00B9519C"/>
    <w:rsid w:val="00BE53F9"/>
    <w:rsid w:val="00C2000E"/>
    <w:rsid w:val="00C253C0"/>
    <w:rsid w:val="00C5548B"/>
    <w:rsid w:val="00C8695D"/>
    <w:rsid w:val="00CD08E9"/>
    <w:rsid w:val="00CD46F8"/>
    <w:rsid w:val="00D36C9C"/>
    <w:rsid w:val="00D37A08"/>
    <w:rsid w:val="00D425B1"/>
    <w:rsid w:val="00D53CE1"/>
    <w:rsid w:val="00D651B5"/>
    <w:rsid w:val="00D77035"/>
    <w:rsid w:val="00DA2D05"/>
    <w:rsid w:val="00DA3A35"/>
    <w:rsid w:val="00DE043A"/>
    <w:rsid w:val="00E041AD"/>
    <w:rsid w:val="00E37A4F"/>
    <w:rsid w:val="00E55277"/>
    <w:rsid w:val="00E84AA0"/>
    <w:rsid w:val="00E92BFA"/>
    <w:rsid w:val="00EA25D7"/>
    <w:rsid w:val="00ED2CA3"/>
    <w:rsid w:val="00ED33DF"/>
    <w:rsid w:val="00EE0289"/>
    <w:rsid w:val="00F02604"/>
    <w:rsid w:val="00F027C7"/>
    <w:rsid w:val="00F25549"/>
    <w:rsid w:val="00F31AA3"/>
    <w:rsid w:val="00F5592B"/>
    <w:rsid w:val="1FFF98ED"/>
    <w:rsid w:val="BD1F3788"/>
    <w:rsid w:val="BFFF58B4"/>
    <w:rsid w:val="DBAD5267"/>
    <w:rsid w:val="EE75C63E"/>
    <w:rsid w:val="FDAE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 w:hAnsi="楷体" w:eastAsia="宋体" w:cs="楷体"/>
      <w:kern w:val="2"/>
      <w:sz w:val="21"/>
      <w:szCs w:val="24"/>
      <w:lang w:val="en-US" w:eastAsia="zh-CN" w:bidi="ar-SA"/>
    </w:rPr>
  </w:style>
  <w:style w:type="paragraph" w:styleId="2">
    <w:name w:val="heading 2"/>
    <w:basedOn w:val="1"/>
    <w:next w:val="1"/>
    <w:link w:val="13"/>
    <w:semiHidden/>
    <w:unhideWhenUsed/>
    <w:qFormat/>
    <w:uiPriority w:val="0"/>
    <w:pPr>
      <w:spacing w:line="360" w:lineRule="auto"/>
      <w:ind w:firstLine="112" w:firstLineChars="112"/>
      <w:outlineLvl w:val="1"/>
    </w:pPr>
    <w:rPr>
      <w:rFonts w:ascii="黑体" w:hAnsi="Times New Roman" w:eastAsia="黑体" w:cs="宋体"/>
      <w:b/>
      <w:bCs/>
      <w:kern w:val="0"/>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ind w:firstLine="660"/>
    </w:pPr>
    <w:rPr>
      <w:rFonts w:ascii="Tahoma" w:hAnsi="Tahoma" w:cs="Times New Roman"/>
      <w:color w:val="000000"/>
      <w:sz w:val="24"/>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line number"/>
    <w:basedOn w:val="7"/>
    <w:semiHidden/>
    <w:unhideWhenUsed/>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2">
    <w:name w:val="正文文本缩进 Char"/>
    <w:basedOn w:val="7"/>
    <w:link w:val="3"/>
    <w:qFormat/>
    <w:uiPriority w:val="0"/>
    <w:rPr>
      <w:rFonts w:ascii="Tahoma" w:hAnsi="Tahoma" w:eastAsia="宋体" w:cs="Times New Roman"/>
      <w:color w:val="000000"/>
      <w:sz w:val="24"/>
      <w:szCs w:val="20"/>
    </w:rPr>
  </w:style>
  <w:style w:type="character" w:customStyle="1" w:styleId="13">
    <w:name w:val="标题 2 Char"/>
    <w:basedOn w:val="7"/>
    <w:link w:val="2"/>
    <w:semiHidden/>
    <w:qFormat/>
    <w:uiPriority w:val="0"/>
    <w:rPr>
      <w:rFonts w:ascii="黑体" w:hAnsi="Times New Roman" w:eastAsia="黑体" w:cs="宋体"/>
      <w:b/>
      <w:bCs/>
      <w:kern w:val="0"/>
      <w:sz w:val="32"/>
      <w:szCs w:val="24"/>
    </w:rPr>
  </w:style>
  <w:style w:type="paragraph" w:customStyle="1" w:styleId="14">
    <w:name w:val="样式 表格正文 + 两端对齐"/>
    <w:basedOn w:val="1"/>
    <w:qFormat/>
    <w:uiPriority w:val="0"/>
    <w:pPr>
      <w:spacing w:line="300" w:lineRule="auto"/>
    </w:pPr>
    <w:rPr>
      <w:rFonts w:ascii="Times New Roman" w:hAnsi="Times New Roman" w:cs="Times New Roman"/>
      <w:sz w:val="24"/>
      <w:szCs w:val="20"/>
    </w:rPr>
  </w:style>
  <w:style w:type="paragraph" w:customStyle="1" w:styleId="15">
    <w:name w:val="标题 11"/>
    <w:basedOn w:val="1"/>
    <w:next w:val="1"/>
    <w:qFormat/>
    <w:uiPriority w:val="0"/>
    <w:pPr>
      <w:keepNext/>
      <w:keepLines/>
      <w:spacing w:before="340" w:after="330" w:line="576" w:lineRule="auto"/>
      <w:outlineLvl w:val="0"/>
    </w:pPr>
    <w:rPr>
      <w:rFonts w:ascii="Times New Roman" w:hAnsi="Times New Roman" w:cs="Times New Roman"/>
      <w:b/>
      <w:kern w:val="44"/>
      <w:sz w:val="32"/>
      <w:szCs w:val="20"/>
    </w:rPr>
  </w:style>
  <w:style w:type="paragraph" w:customStyle="1" w:styleId="16">
    <w:name w:val="标题 21"/>
    <w:basedOn w:val="1"/>
    <w:next w:val="1"/>
    <w:qFormat/>
    <w:uiPriority w:val="0"/>
    <w:pPr>
      <w:keepNext/>
      <w:keepLines/>
      <w:spacing w:before="260" w:after="260" w:line="500" w:lineRule="exact"/>
      <w:outlineLvl w:val="1"/>
    </w:pPr>
    <w:rPr>
      <w:rFonts w:ascii="Arial" w:hAnsi="Arial" w:eastAsia="黑体" w:cs="Times New Roman"/>
      <w:b/>
      <w:sz w:val="28"/>
      <w:szCs w:val="20"/>
    </w:rPr>
  </w:style>
  <w:style w:type="paragraph" w:customStyle="1" w:styleId="17">
    <w:name w:val="正文文本缩进1"/>
    <w:basedOn w:val="1"/>
    <w:qFormat/>
    <w:uiPriority w:val="0"/>
    <w:pPr>
      <w:ind w:firstLine="630"/>
    </w:pPr>
    <w:rPr>
      <w:rFonts w:ascii="Times New Roman" w:hAnsi="Times New Roman"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7333E0A-4E2C-4629-8A8E-1CE218AC7794}">
  <ds:schemaRefs/>
</ds:datastoreItem>
</file>

<file path=docProps/app.xml><?xml version="1.0" encoding="utf-8"?>
<Properties xmlns="http://schemas.openxmlformats.org/officeDocument/2006/extended-properties" xmlns:vt="http://schemas.openxmlformats.org/officeDocument/2006/docPropsVTypes">
  <Template>Normal</Template>
  <Pages>6</Pages>
  <Words>413</Words>
  <Characters>2358</Characters>
  <Lines>19</Lines>
  <Paragraphs>5</Paragraphs>
  <TotalTime>435</TotalTime>
  <ScaleCrop>false</ScaleCrop>
  <LinksUpToDate>false</LinksUpToDate>
  <CharactersWithSpaces>2766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2019-01-22T20:37:00Z</dcterms:created>
  <dc:creator>admin</dc:creator>
  <cp:lastModifiedBy>橙子</cp:lastModifiedBy>
  <cp:lastPrinted>2019-04-08T22:10:00Z</cp:lastPrinted>
  <dcterms:modified xsi:type="dcterms:W3CDTF">2026-06-05T17:32:14Z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4044685486A80DDB9E97226A9B24E883_43</vt:lpwstr>
  </property>
</Properties>
</file>